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A0" w:rsidRPr="001857D3" w:rsidRDefault="00791F49" w:rsidP="001857D3">
      <w:pPr>
        <w:spacing w:after="0" w:line="360" w:lineRule="auto"/>
        <w:jc w:val="both"/>
        <w:rPr>
          <w:rFonts w:ascii="Arial" w:hAnsi="Arial" w:cs="Arial"/>
          <w:b/>
          <w:sz w:val="20"/>
          <w:szCs w:val="20"/>
        </w:rPr>
      </w:pPr>
      <w:r w:rsidRPr="001857D3">
        <w:rPr>
          <w:rFonts w:ascii="Arial" w:hAnsi="Arial" w:cs="Arial"/>
          <w:b/>
          <w:sz w:val="20"/>
          <w:szCs w:val="20"/>
        </w:rPr>
        <w:t>MEDICINA HOMEOPÁTICA EN CUBA DURANTE LA PANDEMIA DE CORONAVIRUS</w:t>
      </w:r>
    </w:p>
    <w:p w:rsidR="007956AF" w:rsidRPr="001857D3" w:rsidRDefault="00791F49" w:rsidP="001857D3">
      <w:pPr>
        <w:spacing w:after="0" w:line="360" w:lineRule="auto"/>
        <w:jc w:val="both"/>
        <w:rPr>
          <w:rFonts w:ascii="Arial" w:hAnsi="Arial" w:cs="Arial"/>
          <w:b/>
          <w:sz w:val="20"/>
          <w:szCs w:val="20"/>
          <w:lang w:val="en-US"/>
        </w:rPr>
      </w:pPr>
      <w:r w:rsidRPr="001857D3">
        <w:rPr>
          <w:rFonts w:ascii="Arial" w:hAnsi="Arial" w:cs="Arial"/>
          <w:b/>
          <w:sz w:val="20"/>
          <w:szCs w:val="20"/>
          <w:lang w:val="en-US"/>
        </w:rPr>
        <w:t>HOMEOPATHIC MEDICINE IN CUBA DURING THE CORONAVIRUS PANDEMIC</w:t>
      </w:r>
    </w:p>
    <w:p w:rsidR="00CD5A4B" w:rsidRPr="001857D3" w:rsidRDefault="00CD5A4B" w:rsidP="001857D3">
      <w:pPr>
        <w:spacing w:after="0" w:line="360" w:lineRule="auto"/>
        <w:jc w:val="both"/>
        <w:rPr>
          <w:rFonts w:ascii="Arial" w:hAnsi="Arial" w:cs="Arial"/>
          <w:sz w:val="20"/>
          <w:szCs w:val="20"/>
          <w:lang w:val="en-US"/>
        </w:rPr>
      </w:pPr>
    </w:p>
    <w:p w:rsidR="00791F49" w:rsidRPr="001857D3" w:rsidRDefault="00791F49" w:rsidP="001857D3">
      <w:pPr>
        <w:spacing w:after="0" w:line="360" w:lineRule="auto"/>
        <w:jc w:val="both"/>
        <w:rPr>
          <w:rFonts w:ascii="Arial" w:hAnsi="Arial" w:cs="Arial"/>
          <w:b/>
          <w:sz w:val="20"/>
          <w:szCs w:val="20"/>
          <w:lang w:val="es-419"/>
        </w:rPr>
      </w:pPr>
      <w:r w:rsidRPr="001857D3">
        <w:rPr>
          <w:rFonts w:ascii="Arial" w:hAnsi="Arial" w:cs="Arial"/>
          <w:b/>
          <w:sz w:val="20"/>
          <w:szCs w:val="20"/>
        </w:rPr>
        <w:t>Autores</w:t>
      </w:r>
    </w:p>
    <w:p w:rsidR="00791F49" w:rsidRPr="001857D3" w:rsidRDefault="00791F49" w:rsidP="001857D3">
      <w:pPr>
        <w:pStyle w:val="ListParagraph"/>
        <w:numPr>
          <w:ilvl w:val="0"/>
          <w:numId w:val="2"/>
        </w:numPr>
        <w:spacing w:after="0" w:line="360" w:lineRule="auto"/>
        <w:jc w:val="both"/>
        <w:rPr>
          <w:rStyle w:val="Hyperlink"/>
          <w:rFonts w:ascii="Arial" w:hAnsi="Arial" w:cs="Arial"/>
          <w:sz w:val="20"/>
          <w:szCs w:val="20"/>
        </w:rPr>
      </w:pPr>
      <w:r w:rsidRPr="001857D3">
        <w:rPr>
          <w:rFonts w:ascii="Arial" w:hAnsi="Arial" w:cs="Arial"/>
          <w:sz w:val="20"/>
          <w:szCs w:val="20"/>
        </w:rPr>
        <w:t>Ana Lucía Martínez Hernández*.</w:t>
      </w:r>
      <w:r w:rsidRPr="001857D3">
        <w:rPr>
          <w:rFonts w:ascii="Arial" w:hAnsi="Arial" w:cs="Arial"/>
          <w:sz w:val="20"/>
          <w:szCs w:val="20"/>
          <w:vertAlign w:val="superscript"/>
        </w:rPr>
        <w:t xml:space="preserve"> </w:t>
      </w:r>
      <w:r w:rsidRPr="001857D3">
        <w:rPr>
          <w:rFonts w:ascii="Arial" w:hAnsi="Arial" w:cs="Arial"/>
          <w:sz w:val="20"/>
          <w:szCs w:val="20"/>
        </w:rPr>
        <w:t xml:space="preserve">ORCID: </w:t>
      </w:r>
      <w:hyperlink r:id="rId6" w:history="1">
        <w:r w:rsidRPr="001857D3">
          <w:rPr>
            <w:rStyle w:val="Hyperlink"/>
            <w:rFonts w:ascii="Arial" w:hAnsi="Arial" w:cs="Arial"/>
            <w:sz w:val="20"/>
            <w:szCs w:val="20"/>
          </w:rPr>
          <w:t>https://0000-0003-0666-0977</w:t>
        </w:r>
      </w:hyperlink>
    </w:p>
    <w:p w:rsidR="00791F49" w:rsidRPr="001857D3" w:rsidRDefault="00791F49" w:rsidP="001857D3">
      <w:pPr>
        <w:pStyle w:val="ListParagraph"/>
        <w:numPr>
          <w:ilvl w:val="0"/>
          <w:numId w:val="2"/>
        </w:numPr>
        <w:spacing w:after="0" w:line="360" w:lineRule="auto"/>
        <w:jc w:val="both"/>
        <w:rPr>
          <w:rStyle w:val="Hyperlink"/>
          <w:rFonts w:ascii="Arial" w:hAnsi="Arial" w:cs="Arial"/>
          <w:sz w:val="20"/>
          <w:szCs w:val="20"/>
        </w:rPr>
      </w:pPr>
      <w:r w:rsidRPr="001857D3">
        <w:rPr>
          <w:rFonts w:ascii="Arial" w:hAnsi="Arial" w:cs="Arial"/>
          <w:sz w:val="20"/>
          <w:szCs w:val="20"/>
        </w:rPr>
        <w:t xml:space="preserve">Tatiana Hernández González**. ORCID: </w:t>
      </w:r>
      <w:hyperlink r:id="rId7" w:history="1">
        <w:r w:rsidRPr="001857D3">
          <w:rPr>
            <w:rStyle w:val="Hyperlink"/>
            <w:rFonts w:ascii="Arial" w:hAnsi="Arial" w:cs="Arial"/>
            <w:sz w:val="20"/>
            <w:szCs w:val="20"/>
          </w:rPr>
          <w:t>https://0000-0002-6693-5840</w:t>
        </w:r>
      </w:hyperlink>
    </w:p>
    <w:p w:rsidR="00791F49" w:rsidRPr="001857D3" w:rsidRDefault="00791F49" w:rsidP="001857D3">
      <w:pPr>
        <w:pStyle w:val="ListParagraph"/>
        <w:numPr>
          <w:ilvl w:val="0"/>
          <w:numId w:val="2"/>
        </w:numPr>
        <w:spacing w:after="0" w:line="360" w:lineRule="auto"/>
        <w:jc w:val="both"/>
        <w:rPr>
          <w:rStyle w:val="Hyperlink"/>
          <w:rFonts w:ascii="Arial" w:hAnsi="Arial" w:cs="Arial"/>
          <w:color w:val="auto"/>
          <w:sz w:val="20"/>
          <w:szCs w:val="20"/>
          <w:u w:val="none"/>
        </w:rPr>
      </w:pPr>
      <w:r w:rsidRPr="001857D3">
        <w:rPr>
          <w:rFonts w:ascii="Arial" w:hAnsi="Arial" w:cs="Arial"/>
          <w:sz w:val="20"/>
          <w:szCs w:val="20"/>
        </w:rPr>
        <w:t xml:space="preserve">Miguel Angel Amaró Garrido ***. ORCID: </w:t>
      </w:r>
      <w:hyperlink r:id="rId8" w:history="1">
        <w:r w:rsidRPr="001857D3">
          <w:rPr>
            <w:rStyle w:val="Hyperlink"/>
            <w:rFonts w:ascii="Arial" w:hAnsi="Arial" w:cs="Arial"/>
            <w:sz w:val="20"/>
            <w:szCs w:val="20"/>
          </w:rPr>
          <w:t>https://orcid.org/0000-0002-0532-9273</w:t>
        </w:r>
      </w:hyperlink>
    </w:p>
    <w:p w:rsidR="001857D3" w:rsidRPr="001857D3" w:rsidRDefault="001857D3" w:rsidP="001857D3">
      <w:pPr>
        <w:pStyle w:val="ListParagraph"/>
        <w:numPr>
          <w:ilvl w:val="0"/>
          <w:numId w:val="2"/>
        </w:numPr>
        <w:spacing w:after="0" w:line="360" w:lineRule="auto"/>
        <w:jc w:val="both"/>
        <w:rPr>
          <w:rStyle w:val="Hyperlink"/>
          <w:rFonts w:ascii="Arial" w:hAnsi="Arial" w:cs="Arial"/>
          <w:sz w:val="20"/>
          <w:szCs w:val="20"/>
        </w:rPr>
      </w:pPr>
      <w:proofErr w:type="spellStart"/>
      <w:r w:rsidRPr="001857D3">
        <w:rPr>
          <w:rFonts w:ascii="Arial" w:hAnsi="Arial" w:cs="Arial"/>
          <w:sz w:val="20"/>
          <w:szCs w:val="20"/>
        </w:rPr>
        <w:t>Yurisbel</w:t>
      </w:r>
      <w:proofErr w:type="spellEnd"/>
      <w:r w:rsidRPr="001857D3">
        <w:rPr>
          <w:rFonts w:ascii="Arial" w:hAnsi="Arial" w:cs="Arial"/>
          <w:sz w:val="20"/>
          <w:szCs w:val="20"/>
        </w:rPr>
        <w:t xml:space="preserve"> Tomás </w:t>
      </w:r>
      <w:proofErr w:type="spellStart"/>
      <w:r w:rsidRPr="001857D3">
        <w:rPr>
          <w:rFonts w:ascii="Arial" w:hAnsi="Arial" w:cs="Arial"/>
          <w:sz w:val="20"/>
          <w:szCs w:val="20"/>
        </w:rPr>
        <w:t>Solenzal</w:t>
      </w:r>
      <w:proofErr w:type="spellEnd"/>
      <w:r w:rsidRPr="001857D3">
        <w:rPr>
          <w:rFonts w:ascii="Arial" w:hAnsi="Arial" w:cs="Arial"/>
          <w:sz w:val="20"/>
          <w:szCs w:val="20"/>
        </w:rPr>
        <w:t xml:space="preserve"> </w:t>
      </w:r>
      <w:proofErr w:type="spellStart"/>
      <w:r w:rsidRPr="001857D3">
        <w:rPr>
          <w:rFonts w:ascii="Arial" w:hAnsi="Arial" w:cs="Arial"/>
          <w:sz w:val="20"/>
          <w:szCs w:val="20"/>
        </w:rPr>
        <w:t>Alvarez</w:t>
      </w:r>
      <w:proofErr w:type="spellEnd"/>
      <w:r w:rsidRPr="001857D3">
        <w:rPr>
          <w:rFonts w:ascii="Arial" w:hAnsi="Arial" w:cs="Arial"/>
          <w:sz w:val="20"/>
          <w:szCs w:val="20"/>
        </w:rPr>
        <w:t>***</w:t>
      </w:r>
      <w:r w:rsidRPr="001857D3">
        <w:rPr>
          <w:rFonts w:ascii="Arial" w:hAnsi="Arial" w:cs="Arial"/>
          <w:sz w:val="20"/>
          <w:szCs w:val="20"/>
        </w:rPr>
        <w:t>*</w:t>
      </w:r>
      <w:r w:rsidRPr="001857D3">
        <w:rPr>
          <w:rFonts w:ascii="Arial" w:hAnsi="Arial" w:cs="Arial"/>
          <w:sz w:val="20"/>
          <w:szCs w:val="20"/>
        </w:rPr>
        <w:t xml:space="preserve">. ORCID: </w:t>
      </w:r>
      <w:hyperlink r:id="rId9" w:history="1">
        <w:r w:rsidRPr="001857D3">
          <w:rPr>
            <w:rStyle w:val="Hyperlink"/>
            <w:rFonts w:ascii="Arial" w:hAnsi="Arial" w:cs="Arial"/>
            <w:sz w:val="20"/>
            <w:szCs w:val="20"/>
          </w:rPr>
          <w:t>https://orcid.org/0000-0001-5795-7979</w:t>
        </w:r>
      </w:hyperlink>
    </w:p>
    <w:p w:rsidR="00791F49" w:rsidRPr="001857D3" w:rsidRDefault="00791F49" w:rsidP="001857D3">
      <w:pPr>
        <w:pStyle w:val="ListParagraph"/>
        <w:spacing w:after="0" w:line="360" w:lineRule="auto"/>
        <w:ind w:left="360"/>
        <w:jc w:val="both"/>
        <w:rPr>
          <w:rStyle w:val="Hyperlink"/>
          <w:rFonts w:ascii="Arial" w:hAnsi="Arial" w:cs="Arial"/>
          <w:sz w:val="20"/>
          <w:szCs w:val="20"/>
        </w:rPr>
      </w:pPr>
    </w:p>
    <w:p w:rsidR="00791F49" w:rsidRPr="001857D3" w:rsidRDefault="00791F49" w:rsidP="001857D3">
      <w:pPr>
        <w:spacing w:after="0" w:line="360" w:lineRule="auto"/>
        <w:jc w:val="both"/>
        <w:rPr>
          <w:rFonts w:ascii="Arial" w:hAnsi="Arial" w:cs="Arial"/>
          <w:sz w:val="20"/>
          <w:szCs w:val="20"/>
        </w:rPr>
      </w:pPr>
    </w:p>
    <w:p w:rsidR="00791F49" w:rsidRPr="001857D3" w:rsidRDefault="00791F49" w:rsidP="001857D3">
      <w:pPr>
        <w:spacing w:after="0" w:line="360" w:lineRule="auto"/>
        <w:jc w:val="both"/>
        <w:rPr>
          <w:rFonts w:ascii="Arial" w:hAnsi="Arial" w:cs="Arial"/>
          <w:sz w:val="20"/>
          <w:szCs w:val="20"/>
        </w:rPr>
      </w:pPr>
      <w:r w:rsidRPr="001857D3">
        <w:rPr>
          <w:rFonts w:ascii="Arial" w:hAnsi="Arial" w:cs="Arial"/>
          <w:sz w:val="20"/>
          <w:szCs w:val="20"/>
        </w:rPr>
        <w:t xml:space="preserve">*Estudiante de Segundo año de Medicina. Universidad de Ciencias Médicas de Sancti Spíritus. Cuba. </w:t>
      </w:r>
    </w:p>
    <w:p w:rsidR="00791F49" w:rsidRPr="001857D3" w:rsidRDefault="00791F49" w:rsidP="001857D3">
      <w:pPr>
        <w:spacing w:after="0" w:line="360" w:lineRule="auto"/>
        <w:jc w:val="both"/>
        <w:rPr>
          <w:rFonts w:ascii="Arial" w:hAnsi="Arial" w:cs="Arial"/>
          <w:sz w:val="20"/>
          <w:szCs w:val="20"/>
        </w:rPr>
      </w:pPr>
      <w:r w:rsidRPr="001857D3">
        <w:rPr>
          <w:rFonts w:ascii="Arial" w:hAnsi="Arial" w:cs="Arial"/>
          <w:sz w:val="20"/>
          <w:szCs w:val="20"/>
        </w:rPr>
        <w:t>**</w:t>
      </w:r>
      <w:r w:rsidRPr="001857D3">
        <w:rPr>
          <w:rFonts w:ascii="Arial" w:hAnsi="Arial" w:cs="Arial"/>
          <w:sz w:val="20"/>
          <w:szCs w:val="20"/>
          <w:lang w:val="es-419"/>
        </w:rPr>
        <w:t xml:space="preserve">Especialista de Segundo Grado en Cirugía Plástica y Caumatología, Máster en Medicina Bioenergética y Natural, Profesora Auxiliar, Investigadora Agregada. Hospital General Provincial Camilo Cienfuegos de Sancti Spíritus. Cuba. </w:t>
      </w:r>
    </w:p>
    <w:p w:rsidR="00791F49" w:rsidRPr="001857D3" w:rsidRDefault="00791F49" w:rsidP="001857D3">
      <w:pPr>
        <w:spacing w:after="0" w:line="360" w:lineRule="auto"/>
        <w:jc w:val="both"/>
        <w:rPr>
          <w:rFonts w:ascii="Arial" w:hAnsi="Arial" w:cs="Arial"/>
          <w:sz w:val="20"/>
          <w:szCs w:val="20"/>
        </w:rPr>
      </w:pPr>
      <w:r w:rsidRPr="001857D3">
        <w:rPr>
          <w:rFonts w:ascii="Arial" w:hAnsi="Arial" w:cs="Arial"/>
          <w:sz w:val="20"/>
          <w:szCs w:val="20"/>
        </w:rPr>
        <w:t>***Especialista de Primer Grado en Medicina General Integral e Imagenología, Profesor Auxiliar, Aspirante a Investigador. Policlínico Universitario “Juana Naranjo León” de Sancti Spíritus. Cuba.</w:t>
      </w:r>
    </w:p>
    <w:p w:rsidR="001857D3" w:rsidRPr="001857D3" w:rsidRDefault="001857D3" w:rsidP="001857D3">
      <w:pPr>
        <w:spacing w:after="0" w:line="360" w:lineRule="auto"/>
        <w:jc w:val="both"/>
        <w:rPr>
          <w:rFonts w:ascii="Arial" w:hAnsi="Arial" w:cs="Arial"/>
          <w:sz w:val="20"/>
          <w:szCs w:val="20"/>
        </w:rPr>
      </w:pPr>
      <w:r w:rsidRPr="001857D3">
        <w:rPr>
          <w:rFonts w:ascii="Arial" w:hAnsi="Arial" w:cs="Arial"/>
          <w:sz w:val="20"/>
          <w:szCs w:val="20"/>
        </w:rPr>
        <w:t xml:space="preserve">***Especialista de Primer Grado en Medicina General Integral, Residente de </w:t>
      </w:r>
      <w:r>
        <w:rPr>
          <w:rFonts w:ascii="Arial" w:hAnsi="Arial" w:cs="Arial"/>
          <w:sz w:val="20"/>
          <w:szCs w:val="20"/>
        </w:rPr>
        <w:t>Segundo</w:t>
      </w:r>
      <w:r w:rsidRPr="001857D3">
        <w:rPr>
          <w:rFonts w:ascii="Arial" w:hAnsi="Arial" w:cs="Arial"/>
          <w:sz w:val="20"/>
          <w:szCs w:val="20"/>
        </w:rPr>
        <w:t xml:space="preserve"> año en Cirugía Plástica y Caumatología, Profesor Auxiliar, Aspirante a Investigador. Hospital General Provincial Camilo Cienfuegos de Sancti Spíritus. Cuba. </w:t>
      </w:r>
    </w:p>
    <w:p w:rsidR="00791F49" w:rsidRPr="001857D3" w:rsidRDefault="00791F49" w:rsidP="001857D3">
      <w:pPr>
        <w:spacing w:after="0" w:line="360" w:lineRule="auto"/>
        <w:jc w:val="both"/>
        <w:rPr>
          <w:rFonts w:ascii="Arial" w:hAnsi="Arial" w:cs="Arial"/>
          <w:sz w:val="20"/>
          <w:szCs w:val="20"/>
        </w:rPr>
      </w:pPr>
    </w:p>
    <w:p w:rsidR="00791F49" w:rsidRPr="001857D3" w:rsidRDefault="00791F49" w:rsidP="001857D3">
      <w:pPr>
        <w:spacing w:after="0" w:line="360" w:lineRule="auto"/>
        <w:jc w:val="both"/>
        <w:rPr>
          <w:rStyle w:val="Hyperlink"/>
          <w:rFonts w:ascii="Arial" w:hAnsi="Arial" w:cs="Arial"/>
          <w:sz w:val="20"/>
          <w:szCs w:val="20"/>
          <w:lang w:val="pt-BR"/>
        </w:rPr>
      </w:pPr>
      <w:r w:rsidRPr="001857D3">
        <w:rPr>
          <w:rFonts w:ascii="Arial" w:hAnsi="Arial" w:cs="Arial"/>
          <w:b/>
          <w:sz w:val="20"/>
          <w:szCs w:val="20"/>
          <w:lang w:val="pt-BR"/>
        </w:rPr>
        <w:t>*Email</w:t>
      </w:r>
      <w:r w:rsidRPr="001857D3">
        <w:rPr>
          <w:rFonts w:ascii="Arial" w:hAnsi="Arial" w:cs="Arial"/>
          <w:sz w:val="20"/>
          <w:szCs w:val="20"/>
          <w:lang w:val="pt-BR"/>
        </w:rPr>
        <w:t xml:space="preserve">: </w:t>
      </w:r>
      <w:hyperlink r:id="rId10" w:history="1">
        <w:r w:rsidRPr="001857D3">
          <w:rPr>
            <w:rStyle w:val="Hyperlink"/>
            <w:rFonts w:ascii="Arial" w:hAnsi="Arial" w:cs="Arial"/>
            <w:sz w:val="20"/>
            <w:szCs w:val="20"/>
            <w:lang w:val="pt-BR"/>
          </w:rPr>
          <w:t>tatohg@infomed.sld.cu</w:t>
        </w:r>
      </w:hyperlink>
      <w:r w:rsidRPr="001857D3">
        <w:rPr>
          <w:rFonts w:ascii="Arial" w:hAnsi="Arial" w:cs="Arial"/>
          <w:sz w:val="20"/>
          <w:szCs w:val="20"/>
          <w:lang w:val="pt-BR"/>
        </w:rPr>
        <w:t xml:space="preserve">         </w:t>
      </w:r>
      <w:r w:rsidRPr="001857D3">
        <w:rPr>
          <w:rFonts w:ascii="Arial" w:hAnsi="Arial" w:cs="Arial"/>
          <w:b/>
          <w:sz w:val="20"/>
          <w:szCs w:val="20"/>
          <w:lang w:val="pt-BR"/>
        </w:rPr>
        <w:t>Teléfono</w:t>
      </w:r>
      <w:r w:rsidRPr="001857D3">
        <w:rPr>
          <w:rFonts w:ascii="Arial" w:hAnsi="Arial" w:cs="Arial"/>
          <w:sz w:val="20"/>
          <w:szCs w:val="20"/>
          <w:lang w:val="pt-BR"/>
        </w:rPr>
        <w:t>: 53504092</w:t>
      </w:r>
    </w:p>
    <w:p w:rsidR="000F4174" w:rsidRPr="001857D3" w:rsidRDefault="000F4174" w:rsidP="001857D3">
      <w:pPr>
        <w:spacing w:after="0" w:line="360" w:lineRule="auto"/>
        <w:jc w:val="both"/>
        <w:rPr>
          <w:rFonts w:ascii="Arial" w:hAnsi="Arial" w:cs="Arial"/>
          <w:sz w:val="20"/>
          <w:szCs w:val="20"/>
          <w:lang w:val="pt-BR"/>
        </w:rPr>
      </w:pPr>
    </w:p>
    <w:p w:rsidR="00B63421" w:rsidRPr="001857D3" w:rsidRDefault="00CD5A4B" w:rsidP="001857D3">
      <w:pPr>
        <w:spacing w:after="0" w:line="360" w:lineRule="auto"/>
        <w:jc w:val="both"/>
        <w:rPr>
          <w:rFonts w:ascii="Arial" w:hAnsi="Arial" w:cs="Arial"/>
          <w:b/>
          <w:sz w:val="20"/>
          <w:szCs w:val="20"/>
        </w:rPr>
      </w:pPr>
      <w:r w:rsidRPr="001857D3">
        <w:rPr>
          <w:rFonts w:ascii="Arial" w:hAnsi="Arial" w:cs="Arial"/>
          <w:b/>
          <w:sz w:val="20"/>
          <w:szCs w:val="20"/>
        </w:rPr>
        <w:t>Resumen</w:t>
      </w:r>
    </w:p>
    <w:p w:rsidR="00CA51A0" w:rsidRPr="001857D3" w:rsidRDefault="00CA51A0" w:rsidP="001857D3">
      <w:pPr>
        <w:spacing w:after="0" w:line="360" w:lineRule="auto"/>
        <w:jc w:val="both"/>
        <w:rPr>
          <w:rFonts w:ascii="Arial" w:hAnsi="Arial" w:cs="Arial"/>
          <w:sz w:val="20"/>
          <w:szCs w:val="20"/>
        </w:rPr>
      </w:pPr>
      <w:r w:rsidRPr="001857D3">
        <w:rPr>
          <w:rFonts w:ascii="Arial" w:hAnsi="Arial" w:cs="Arial"/>
          <w:sz w:val="20"/>
          <w:szCs w:val="20"/>
        </w:rPr>
        <w:t xml:space="preserve">Un nuevo coronavirus surgió en diciembre de 2019 en Wuhan, China, causando conmoción entre la comunidad médica y el resto del mundo. Numerosas han sido las opciones terapéuticas que de una forma u otra se enfocan en un primer objetivo: salvar vidas ante este potente enemigo. Se </w:t>
      </w:r>
      <w:r w:rsidR="00B2194C" w:rsidRPr="001857D3">
        <w:rPr>
          <w:rFonts w:ascii="Arial" w:hAnsi="Arial" w:cs="Arial"/>
          <w:sz w:val="20"/>
          <w:szCs w:val="20"/>
        </w:rPr>
        <w:t>realizó</w:t>
      </w:r>
      <w:r w:rsidRPr="001857D3">
        <w:rPr>
          <w:rFonts w:ascii="Arial" w:hAnsi="Arial" w:cs="Arial"/>
          <w:sz w:val="20"/>
          <w:szCs w:val="20"/>
        </w:rPr>
        <w:t xml:space="preserve"> una revisión bibliográfica con el objetivo de describir el empleo de la medicina homeopática y específicamente el nuevo medicamento PrevengHo®Vir en Cuba. Se consultaron 10 referencias bibliográficas en los idiomas: </w:t>
      </w:r>
      <w:r w:rsidR="008A48E6" w:rsidRPr="001857D3">
        <w:rPr>
          <w:rFonts w:ascii="Arial" w:hAnsi="Arial" w:cs="Arial"/>
          <w:sz w:val="20"/>
          <w:szCs w:val="20"/>
        </w:rPr>
        <w:t>español</w:t>
      </w:r>
      <w:r w:rsidRPr="001857D3">
        <w:rPr>
          <w:rFonts w:ascii="Arial" w:hAnsi="Arial" w:cs="Arial"/>
          <w:sz w:val="20"/>
          <w:szCs w:val="20"/>
        </w:rPr>
        <w:t xml:space="preserve"> e </w:t>
      </w:r>
      <w:r w:rsidR="008A48E6" w:rsidRPr="001857D3">
        <w:rPr>
          <w:rFonts w:ascii="Arial" w:hAnsi="Arial" w:cs="Arial"/>
          <w:sz w:val="20"/>
          <w:szCs w:val="20"/>
        </w:rPr>
        <w:t>inglés</w:t>
      </w:r>
      <w:r w:rsidRPr="001857D3">
        <w:rPr>
          <w:rFonts w:ascii="Arial" w:hAnsi="Arial" w:cs="Arial"/>
          <w:sz w:val="20"/>
          <w:szCs w:val="20"/>
        </w:rPr>
        <w:t xml:space="preserve">, de las bases de datos </w:t>
      </w:r>
      <w:proofErr w:type="spellStart"/>
      <w:r w:rsidR="00D62AF1" w:rsidRPr="001857D3">
        <w:rPr>
          <w:rFonts w:ascii="Arial" w:hAnsi="Arial" w:cs="Arial"/>
          <w:i/>
          <w:sz w:val="20"/>
          <w:szCs w:val="20"/>
        </w:rPr>
        <w:t>PubM</w:t>
      </w:r>
      <w:r w:rsidRPr="001857D3">
        <w:rPr>
          <w:rFonts w:ascii="Arial" w:hAnsi="Arial" w:cs="Arial"/>
          <w:i/>
          <w:sz w:val="20"/>
          <w:szCs w:val="20"/>
        </w:rPr>
        <w:t>ed</w:t>
      </w:r>
      <w:proofErr w:type="spellEnd"/>
      <w:r w:rsidRPr="001857D3">
        <w:rPr>
          <w:rFonts w:ascii="Arial" w:hAnsi="Arial" w:cs="Arial"/>
          <w:i/>
          <w:sz w:val="20"/>
          <w:szCs w:val="20"/>
        </w:rPr>
        <w:t xml:space="preserve">, </w:t>
      </w:r>
      <w:proofErr w:type="spellStart"/>
      <w:r w:rsidRPr="001857D3">
        <w:rPr>
          <w:rFonts w:ascii="Arial" w:hAnsi="Arial" w:cs="Arial"/>
          <w:i/>
          <w:sz w:val="20"/>
          <w:szCs w:val="20"/>
        </w:rPr>
        <w:t>Medline</w:t>
      </w:r>
      <w:proofErr w:type="spellEnd"/>
      <w:r w:rsidRPr="001857D3">
        <w:rPr>
          <w:rFonts w:ascii="Arial" w:hAnsi="Arial" w:cs="Arial"/>
          <w:sz w:val="20"/>
          <w:szCs w:val="20"/>
        </w:rPr>
        <w:t xml:space="preserve"> y </w:t>
      </w:r>
      <w:r w:rsidRPr="001857D3">
        <w:rPr>
          <w:rFonts w:ascii="Arial" w:hAnsi="Arial" w:cs="Arial"/>
          <w:i/>
          <w:sz w:val="20"/>
          <w:szCs w:val="20"/>
        </w:rPr>
        <w:t>Cochrane</w:t>
      </w:r>
      <w:r w:rsidRPr="001857D3">
        <w:rPr>
          <w:rFonts w:ascii="Arial" w:hAnsi="Arial" w:cs="Arial"/>
          <w:sz w:val="20"/>
          <w:szCs w:val="20"/>
        </w:rPr>
        <w:t>. La investigación permitió corroborar que este producto presentado por la Empresa Laboratorios AICA perteneciente a BioCubaFarma, es una alternativa para la prevención de la influenza, enfermedades gripales, dengue e infecciones virales emergentes, recomendando su uso en condiciones de riesgo epidemiológico, sin limitar la aplicación de otros medicamentos. Hasta el momento no han existido reportes de reacciones adversas al medicamento, ni han ocurrido agravamientos iniciales, puesto que han sido excluidos de esta medicación los pacientes con síntomas gripales, así como los casos sospechosos.</w:t>
      </w:r>
    </w:p>
    <w:p w:rsidR="00B2194C" w:rsidRPr="001857D3" w:rsidRDefault="00B2194C" w:rsidP="001857D3">
      <w:pPr>
        <w:spacing w:line="360" w:lineRule="auto"/>
        <w:jc w:val="both"/>
        <w:rPr>
          <w:rFonts w:ascii="Arial" w:hAnsi="Arial" w:cs="Arial"/>
          <w:sz w:val="20"/>
          <w:szCs w:val="20"/>
        </w:rPr>
      </w:pPr>
      <w:r w:rsidRPr="001857D3">
        <w:rPr>
          <w:rFonts w:ascii="Arial" w:hAnsi="Arial" w:cs="Arial"/>
          <w:b/>
          <w:sz w:val="20"/>
          <w:szCs w:val="20"/>
        </w:rPr>
        <w:t>Palabras clave</w:t>
      </w:r>
      <w:r w:rsidRPr="001857D3">
        <w:rPr>
          <w:rFonts w:ascii="Arial" w:hAnsi="Arial" w:cs="Arial"/>
          <w:sz w:val="20"/>
          <w:szCs w:val="20"/>
        </w:rPr>
        <w:t>: coronavirus, medicina homeopática, PrevengHo®Vir, BioCubaFarma.</w:t>
      </w:r>
    </w:p>
    <w:p w:rsidR="00B63421" w:rsidRPr="001857D3" w:rsidRDefault="00B63421" w:rsidP="001857D3">
      <w:pPr>
        <w:spacing w:after="0" w:line="360" w:lineRule="auto"/>
        <w:jc w:val="both"/>
        <w:rPr>
          <w:rFonts w:ascii="Arial" w:hAnsi="Arial" w:cs="Arial"/>
          <w:sz w:val="20"/>
          <w:szCs w:val="20"/>
        </w:rPr>
      </w:pPr>
    </w:p>
    <w:p w:rsidR="00F3716A" w:rsidRPr="001857D3" w:rsidRDefault="00CD5A4B" w:rsidP="001857D3">
      <w:pPr>
        <w:spacing w:after="0" w:line="360" w:lineRule="auto"/>
        <w:jc w:val="both"/>
        <w:rPr>
          <w:rFonts w:ascii="Arial" w:hAnsi="Arial" w:cs="Arial"/>
          <w:b/>
          <w:sz w:val="20"/>
          <w:szCs w:val="20"/>
        </w:rPr>
      </w:pPr>
      <w:r w:rsidRPr="001857D3">
        <w:rPr>
          <w:rFonts w:ascii="Arial" w:hAnsi="Arial" w:cs="Arial"/>
          <w:b/>
          <w:sz w:val="20"/>
          <w:szCs w:val="20"/>
        </w:rPr>
        <w:lastRenderedPageBreak/>
        <w:t>Introducción</w:t>
      </w:r>
    </w:p>
    <w:p w:rsidR="0018560C" w:rsidRPr="001857D3" w:rsidRDefault="00D36DEF" w:rsidP="001857D3">
      <w:pPr>
        <w:spacing w:after="0" w:line="360" w:lineRule="auto"/>
        <w:jc w:val="both"/>
        <w:rPr>
          <w:rFonts w:ascii="Arial" w:hAnsi="Arial" w:cs="Arial"/>
          <w:sz w:val="20"/>
          <w:szCs w:val="20"/>
        </w:rPr>
      </w:pPr>
      <w:r w:rsidRPr="001857D3">
        <w:rPr>
          <w:rFonts w:ascii="Arial" w:hAnsi="Arial" w:cs="Arial"/>
          <w:sz w:val="20"/>
          <w:szCs w:val="20"/>
        </w:rPr>
        <w:t>Covid-19</w:t>
      </w:r>
      <w:r w:rsidR="00C74EDB" w:rsidRPr="001857D3">
        <w:rPr>
          <w:rFonts w:ascii="Arial" w:hAnsi="Arial" w:cs="Arial"/>
          <w:sz w:val="20"/>
          <w:szCs w:val="20"/>
        </w:rPr>
        <w:t>,</w:t>
      </w:r>
      <w:r w:rsidR="00D43C11" w:rsidRPr="001857D3">
        <w:rPr>
          <w:rFonts w:ascii="Arial" w:hAnsi="Arial" w:cs="Arial"/>
          <w:sz w:val="20"/>
          <w:szCs w:val="20"/>
        </w:rPr>
        <w:t xml:space="preserve"> </w:t>
      </w:r>
      <w:r w:rsidR="00C74EDB" w:rsidRPr="001857D3">
        <w:rPr>
          <w:rFonts w:ascii="Arial" w:hAnsi="Arial" w:cs="Arial"/>
          <w:sz w:val="20"/>
          <w:szCs w:val="20"/>
        </w:rPr>
        <w:t>l</w:t>
      </w:r>
      <w:r w:rsidR="00D43C11" w:rsidRPr="001857D3">
        <w:rPr>
          <w:rFonts w:ascii="Arial" w:hAnsi="Arial" w:cs="Arial"/>
          <w:sz w:val="20"/>
          <w:szCs w:val="20"/>
        </w:rPr>
        <w:t>a particular</w:t>
      </w:r>
      <w:r w:rsidR="00C74EDB" w:rsidRPr="001857D3">
        <w:rPr>
          <w:rFonts w:ascii="Arial" w:hAnsi="Arial" w:cs="Arial"/>
          <w:sz w:val="20"/>
          <w:szCs w:val="20"/>
        </w:rPr>
        <w:t xml:space="preserve"> “</w:t>
      </w:r>
      <w:r w:rsidR="00D43C11" w:rsidRPr="001857D3">
        <w:rPr>
          <w:rFonts w:ascii="Arial" w:hAnsi="Arial" w:cs="Arial"/>
          <w:sz w:val="20"/>
          <w:szCs w:val="20"/>
        </w:rPr>
        <w:t>guerra mundial</w:t>
      </w:r>
      <w:r w:rsidR="00C74EDB" w:rsidRPr="001857D3">
        <w:rPr>
          <w:rFonts w:ascii="Arial" w:hAnsi="Arial" w:cs="Arial"/>
          <w:sz w:val="20"/>
          <w:szCs w:val="20"/>
        </w:rPr>
        <w:t>”</w:t>
      </w:r>
      <w:r w:rsidR="00D43C11" w:rsidRPr="001857D3">
        <w:rPr>
          <w:rFonts w:ascii="Arial" w:hAnsi="Arial" w:cs="Arial"/>
          <w:sz w:val="20"/>
          <w:szCs w:val="20"/>
        </w:rPr>
        <w:t xml:space="preserve"> de toda una generación</w:t>
      </w:r>
      <w:r w:rsidR="004757C3" w:rsidRPr="001857D3">
        <w:rPr>
          <w:rFonts w:ascii="Arial" w:hAnsi="Arial" w:cs="Arial"/>
          <w:sz w:val="20"/>
          <w:szCs w:val="20"/>
        </w:rPr>
        <w:t>. Se ha</w:t>
      </w:r>
      <w:r w:rsidR="00D43C11" w:rsidRPr="001857D3">
        <w:rPr>
          <w:rFonts w:ascii="Arial" w:hAnsi="Arial" w:cs="Arial"/>
          <w:sz w:val="20"/>
          <w:szCs w:val="20"/>
        </w:rPr>
        <w:t xml:space="preserve"> ido asumiendo, a medida que han pasado los días que parecen semanas, que </w:t>
      </w:r>
      <w:r w:rsidR="004757C3" w:rsidRPr="001857D3">
        <w:rPr>
          <w:rFonts w:ascii="Arial" w:hAnsi="Arial" w:cs="Arial"/>
          <w:sz w:val="20"/>
          <w:szCs w:val="20"/>
        </w:rPr>
        <w:t>la humanidad se ha</w:t>
      </w:r>
      <w:r w:rsidR="00D43C11" w:rsidRPr="001857D3">
        <w:rPr>
          <w:rFonts w:ascii="Arial" w:hAnsi="Arial" w:cs="Arial"/>
          <w:sz w:val="20"/>
          <w:szCs w:val="20"/>
        </w:rPr>
        <w:t xml:space="preserve"> enfrenta</w:t>
      </w:r>
      <w:r w:rsidR="004757C3" w:rsidRPr="001857D3">
        <w:rPr>
          <w:rFonts w:ascii="Arial" w:hAnsi="Arial" w:cs="Arial"/>
          <w:sz w:val="20"/>
          <w:szCs w:val="20"/>
        </w:rPr>
        <w:t>do</w:t>
      </w:r>
      <w:r w:rsidR="00D43C11" w:rsidRPr="001857D3">
        <w:rPr>
          <w:rFonts w:ascii="Arial" w:hAnsi="Arial" w:cs="Arial"/>
          <w:sz w:val="20"/>
          <w:szCs w:val="20"/>
        </w:rPr>
        <w:t xml:space="preserve"> a lo que probablemente suponga para </w:t>
      </w:r>
      <w:r w:rsidR="004757C3" w:rsidRPr="001857D3">
        <w:rPr>
          <w:rFonts w:ascii="Arial" w:hAnsi="Arial" w:cs="Arial"/>
          <w:sz w:val="20"/>
          <w:szCs w:val="20"/>
        </w:rPr>
        <w:t>la misma</w:t>
      </w:r>
      <w:r w:rsidR="00D43C11" w:rsidRPr="001857D3">
        <w:rPr>
          <w:rFonts w:ascii="Arial" w:hAnsi="Arial" w:cs="Arial"/>
          <w:sz w:val="20"/>
          <w:szCs w:val="20"/>
        </w:rPr>
        <w:t xml:space="preserve">, toda </w:t>
      </w:r>
      <w:r w:rsidR="00061BF0" w:rsidRPr="001857D3">
        <w:rPr>
          <w:rFonts w:ascii="Arial" w:hAnsi="Arial" w:cs="Arial"/>
          <w:sz w:val="20"/>
          <w:szCs w:val="20"/>
        </w:rPr>
        <w:t>una generación</w:t>
      </w:r>
      <w:r w:rsidR="00D43C11" w:rsidRPr="001857D3">
        <w:rPr>
          <w:rFonts w:ascii="Arial" w:hAnsi="Arial" w:cs="Arial"/>
          <w:sz w:val="20"/>
          <w:szCs w:val="20"/>
        </w:rPr>
        <w:t xml:space="preserve"> que engloba a varias, </w:t>
      </w:r>
      <w:r w:rsidR="0018560C" w:rsidRPr="001857D3">
        <w:rPr>
          <w:rFonts w:ascii="Arial" w:hAnsi="Arial" w:cs="Arial"/>
          <w:sz w:val="20"/>
          <w:szCs w:val="20"/>
        </w:rPr>
        <w:t xml:space="preserve">de forma metafórica: </w:t>
      </w:r>
      <w:r w:rsidR="004757C3" w:rsidRPr="001857D3">
        <w:rPr>
          <w:rFonts w:ascii="Arial" w:hAnsi="Arial" w:cs="Arial"/>
          <w:sz w:val="20"/>
          <w:szCs w:val="20"/>
        </w:rPr>
        <w:t>una tercera</w:t>
      </w:r>
      <w:r w:rsidR="00D43C11" w:rsidRPr="001857D3">
        <w:rPr>
          <w:rFonts w:ascii="Arial" w:hAnsi="Arial" w:cs="Arial"/>
          <w:sz w:val="20"/>
          <w:szCs w:val="20"/>
        </w:rPr>
        <w:t xml:space="preserve"> guerra mundial. Aún es pronto para recapacitar de forma sosegada sobre lo que significa y va a significar esta auténtica tragedia </w:t>
      </w:r>
      <w:r w:rsidR="0018560C" w:rsidRPr="001857D3">
        <w:rPr>
          <w:rFonts w:ascii="Arial" w:hAnsi="Arial" w:cs="Arial"/>
          <w:sz w:val="20"/>
          <w:szCs w:val="20"/>
        </w:rPr>
        <w:t>que ha provocado no pocas lágrimas</w:t>
      </w:r>
      <w:r w:rsidR="00D43C11" w:rsidRPr="001857D3">
        <w:rPr>
          <w:rFonts w:ascii="Arial" w:hAnsi="Arial" w:cs="Arial"/>
          <w:sz w:val="20"/>
          <w:szCs w:val="20"/>
        </w:rPr>
        <w:t xml:space="preserve">, pero sí para algunas consideraciones preliminares, ahora que parece constatarse que hay luz en el horizonte, aunque no </w:t>
      </w:r>
      <w:r w:rsidR="0018560C" w:rsidRPr="001857D3">
        <w:rPr>
          <w:rFonts w:ascii="Arial" w:hAnsi="Arial" w:cs="Arial"/>
          <w:sz w:val="20"/>
          <w:szCs w:val="20"/>
        </w:rPr>
        <w:t>se debe bajar la guardia.</w:t>
      </w:r>
    </w:p>
    <w:p w:rsidR="00D43C11" w:rsidRPr="001857D3" w:rsidRDefault="00D43C11" w:rsidP="001857D3">
      <w:pPr>
        <w:spacing w:after="0" w:line="360" w:lineRule="auto"/>
        <w:jc w:val="both"/>
        <w:rPr>
          <w:rFonts w:ascii="Arial" w:hAnsi="Arial" w:cs="Arial"/>
          <w:sz w:val="20"/>
          <w:szCs w:val="20"/>
        </w:rPr>
      </w:pPr>
      <w:r w:rsidRPr="001857D3">
        <w:rPr>
          <w:rFonts w:ascii="Arial" w:hAnsi="Arial" w:cs="Arial"/>
          <w:sz w:val="20"/>
          <w:szCs w:val="20"/>
        </w:rPr>
        <w:t xml:space="preserve">Muchas de las enfermedades que </w:t>
      </w:r>
      <w:r w:rsidR="0018560C" w:rsidRPr="001857D3">
        <w:rPr>
          <w:rFonts w:ascii="Arial" w:hAnsi="Arial" w:cs="Arial"/>
          <w:sz w:val="20"/>
          <w:szCs w:val="20"/>
        </w:rPr>
        <w:t>acompañan y</w:t>
      </w:r>
      <w:r w:rsidRPr="001857D3">
        <w:rPr>
          <w:rFonts w:ascii="Arial" w:hAnsi="Arial" w:cs="Arial"/>
          <w:sz w:val="20"/>
          <w:szCs w:val="20"/>
        </w:rPr>
        <w:t xml:space="preserve"> acompañarán</w:t>
      </w:r>
      <w:r w:rsidR="0018560C" w:rsidRPr="001857D3">
        <w:rPr>
          <w:rFonts w:ascii="Arial" w:hAnsi="Arial" w:cs="Arial"/>
          <w:sz w:val="20"/>
          <w:szCs w:val="20"/>
        </w:rPr>
        <w:t xml:space="preserve"> al mundo actual</w:t>
      </w:r>
      <w:r w:rsidRPr="001857D3">
        <w:rPr>
          <w:rFonts w:ascii="Arial" w:hAnsi="Arial" w:cs="Arial"/>
          <w:sz w:val="20"/>
          <w:szCs w:val="20"/>
        </w:rPr>
        <w:t xml:space="preserve"> no entienden de fronteras</w:t>
      </w:r>
      <w:r w:rsidR="00061BF0" w:rsidRPr="001857D3">
        <w:rPr>
          <w:rFonts w:ascii="Arial" w:hAnsi="Arial" w:cs="Arial"/>
          <w:sz w:val="20"/>
          <w:szCs w:val="20"/>
        </w:rPr>
        <w:t>,</w:t>
      </w:r>
      <w:r w:rsidR="0018560C" w:rsidRPr="001857D3">
        <w:rPr>
          <w:rFonts w:ascii="Arial" w:hAnsi="Arial" w:cs="Arial"/>
          <w:sz w:val="20"/>
          <w:szCs w:val="20"/>
        </w:rPr>
        <w:t xml:space="preserve"> </w:t>
      </w:r>
      <w:r w:rsidR="0018560C" w:rsidRPr="001857D3">
        <w:rPr>
          <w:rFonts w:ascii="Arial" w:hAnsi="Arial" w:cs="Arial"/>
          <w:sz w:val="20"/>
          <w:szCs w:val="20"/>
          <w:vertAlign w:val="superscript"/>
        </w:rPr>
        <w:t>(1)</w:t>
      </w:r>
      <w:r w:rsidRPr="001857D3">
        <w:rPr>
          <w:rFonts w:ascii="Arial" w:hAnsi="Arial" w:cs="Arial"/>
          <w:sz w:val="20"/>
          <w:szCs w:val="20"/>
        </w:rPr>
        <w:t xml:space="preserve"> como se había venido demostrando desde 2003 con la aparición de nuevas infecciones (SARS, MERS, otras gripes de origen animal, y ahora la </w:t>
      </w:r>
      <w:r w:rsidR="00D36DEF" w:rsidRPr="001857D3">
        <w:rPr>
          <w:rFonts w:ascii="Arial" w:hAnsi="Arial" w:cs="Arial"/>
          <w:sz w:val="20"/>
          <w:szCs w:val="20"/>
        </w:rPr>
        <w:t>Covid-19</w:t>
      </w:r>
      <w:r w:rsidRPr="001857D3">
        <w:rPr>
          <w:rFonts w:ascii="Arial" w:hAnsi="Arial" w:cs="Arial"/>
          <w:sz w:val="20"/>
          <w:szCs w:val="20"/>
        </w:rPr>
        <w:t>) que viajan fácilmente entre países gracias a los movimientos de población, lo que implica una n</w:t>
      </w:r>
      <w:r w:rsidR="0018560C" w:rsidRPr="001857D3">
        <w:rPr>
          <w:rFonts w:ascii="Arial" w:hAnsi="Arial" w:cs="Arial"/>
          <w:sz w:val="20"/>
          <w:szCs w:val="20"/>
        </w:rPr>
        <w:t>ueva gobernanza a nivel mundial.</w:t>
      </w:r>
      <w:r w:rsidRPr="001857D3">
        <w:rPr>
          <w:rFonts w:ascii="Arial" w:hAnsi="Arial" w:cs="Arial"/>
          <w:sz w:val="20"/>
          <w:szCs w:val="20"/>
        </w:rPr>
        <w:t xml:space="preserve"> Se conocían lo</w:t>
      </w:r>
      <w:r w:rsidR="00C20630" w:rsidRPr="001857D3">
        <w:rPr>
          <w:rFonts w:ascii="Arial" w:hAnsi="Arial" w:cs="Arial"/>
          <w:sz w:val="20"/>
          <w:szCs w:val="20"/>
        </w:rPr>
        <w:t>s retos a los que se enfrentaba</w:t>
      </w:r>
      <w:r w:rsidRPr="001857D3">
        <w:rPr>
          <w:rFonts w:ascii="Arial" w:hAnsi="Arial" w:cs="Arial"/>
          <w:sz w:val="20"/>
          <w:szCs w:val="20"/>
        </w:rPr>
        <w:t xml:space="preserve"> y se enfrenta, esta realidad, de soberanía, de responsabilidad, y el desafío sectorial. Todos ellos, barreras tangibles para que pudiera ser realidad la gestión de las externalidades, para prevenir o mitigar los efectos negativos para la salud que las situaciones o decisiones que se originan en un país puedan tener sobre otros, mediante instrumentos como sistemas de vigilancia, mecanismos de coordinación y canales de intercambio de información, </w:t>
      </w:r>
      <w:r w:rsidR="00C20630" w:rsidRPr="001857D3">
        <w:rPr>
          <w:rFonts w:ascii="Arial" w:hAnsi="Arial" w:cs="Arial"/>
          <w:sz w:val="20"/>
          <w:szCs w:val="20"/>
        </w:rPr>
        <w:t xml:space="preserve">solidaridad, </w:t>
      </w:r>
      <w:r w:rsidRPr="001857D3">
        <w:rPr>
          <w:rFonts w:ascii="Arial" w:hAnsi="Arial" w:cs="Arial"/>
          <w:sz w:val="20"/>
          <w:szCs w:val="20"/>
        </w:rPr>
        <w:t>que son esenciales para controlar la transferencia internacional de riesgos y garantizar una respuesta oportuna a las amenazas que se extienden a través de las fronteras, como esta pandemia. Es decir, había precedentes y el mundo científico ya venía avisando regularmente sobre esta posibilidad. A pesar de eso, ha ocurrido, con las enormes consecuencias sanitarias y soc</w:t>
      </w:r>
      <w:r w:rsidR="00C20630" w:rsidRPr="001857D3">
        <w:rPr>
          <w:rFonts w:ascii="Arial" w:hAnsi="Arial" w:cs="Arial"/>
          <w:sz w:val="20"/>
          <w:szCs w:val="20"/>
        </w:rPr>
        <w:t>ioeconómicas que se van</w:t>
      </w:r>
      <w:r w:rsidRPr="001857D3">
        <w:rPr>
          <w:rFonts w:ascii="Arial" w:hAnsi="Arial" w:cs="Arial"/>
          <w:sz w:val="20"/>
          <w:szCs w:val="20"/>
        </w:rPr>
        <w:t xml:space="preserve"> conociendo y padeciendo.</w:t>
      </w:r>
      <w:r w:rsidR="00C20630" w:rsidRPr="001857D3">
        <w:rPr>
          <w:rFonts w:ascii="Arial" w:hAnsi="Arial" w:cs="Arial"/>
          <w:sz w:val="20"/>
          <w:szCs w:val="20"/>
        </w:rPr>
        <w:t xml:space="preserve"> </w:t>
      </w:r>
      <w:r w:rsidR="00C20630" w:rsidRPr="001857D3">
        <w:rPr>
          <w:rFonts w:ascii="Arial" w:hAnsi="Arial" w:cs="Arial"/>
          <w:sz w:val="20"/>
          <w:szCs w:val="20"/>
          <w:vertAlign w:val="superscript"/>
        </w:rPr>
        <w:t>(2)</w:t>
      </w:r>
    </w:p>
    <w:p w:rsidR="00D43C11" w:rsidRPr="001857D3" w:rsidRDefault="00D43C11" w:rsidP="001857D3">
      <w:pPr>
        <w:spacing w:after="0" w:line="360" w:lineRule="auto"/>
        <w:jc w:val="both"/>
        <w:rPr>
          <w:rFonts w:ascii="Arial" w:hAnsi="Arial" w:cs="Arial"/>
          <w:sz w:val="20"/>
          <w:szCs w:val="20"/>
        </w:rPr>
      </w:pPr>
      <w:r w:rsidRPr="001857D3">
        <w:rPr>
          <w:rFonts w:ascii="Arial" w:hAnsi="Arial" w:cs="Arial"/>
          <w:sz w:val="20"/>
          <w:szCs w:val="20"/>
        </w:rPr>
        <w:t>No debemos olvidar lo trascendente que es invertir en investigación y sanidad. Un principio bás</w:t>
      </w:r>
      <w:r w:rsidR="00061BF0" w:rsidRPr="001857D3">
        <w:rPr>
          <w:rFonts w:ascii="Arial" w:hAnsi="Arial" w:cs="Arial"/>
          <w:sz w:val="20"/>
          <w:szCs w:val="20"/>
        </w:rPr>
        <w:t xml:space="preserve">ico que fue obligatorio asumir </w:t>
      </w:r>
      <w:r w:rsidRPr="001857D3">
        <w:rPr>
          <w:rFonts w:ascii="Arial" w:hAnsi="Arial" w:cs="Arial"/>
          <w:sz w:val="20"/>
          <w:szCs w:val="20"/>
        </w:rPr>
        <w:t xml:space="preserve">especialmente con el elevadísimo número de casos que comenzaron a registrarse a principios de año en varias comunidades- era a lo que </w:t>
      </w:r>
      <w:r w:rsidR="00C20630" w:rsidRPr="001857D3">
        <w:rPr>
          <w:rFonts w:ascii="Arial" w:hAnsi="Arial" w:cs="Arial"/>
          <w:sz w:val="20"/>
          <w:szCs w:val="20"/>
        </w:rPr>
        <w:t>se estaba</w:t>
      </w:r>
      <w:r w:rsidRPr="001857D3">
        <w:rPr>
          <w:rFonts w:ascii="Arial" w:hAnsi="Arial" w:cs="Arial"/>
          <w:sz w:val="20"/>
          <w:szCs w:val="20"/>
        </w:rPr>
        <w:t xml:space="preserve"> enfrentando: una emergencia equivalente a una catástrofe provocada por un agente biológico, con un enorme potencial de contagio (diez veces mayor que la gripe), incluso por parte de enfermos asintomáticos, y especialmente agresivo con grupos de población muy vulnerables.</w:t>
      </w:r>
      <w:r w:rsidR="00C20630" w:rsidRPr="001857D3">
        <w:rPr>
          <w:rFonts w:ascii="Arial" w:hAnsi="Arial" w:cs="Arial"/>
          <w:sz w:val="20"/>
          <w:szCs w:val="20"/>
        </w:rPr>
        <w:t xml:space="preserve"> </w:t>
      </w:r>
      <w:r w:rsidR="00C20630" w:rsidRPr="001857D3">
        <w:rPr>
          <w:rFonts w:ascii="Arial" w:hAnsi="Arial" w:cs="Arial"/>
          <w:sz w:val="20"/>
          <w:szCs w:val="20"/>
          <w:vertAlign w:val="superscript"/>
        </w:rPr>
        <w:t>(3)</w:t>
      </w:r>
      <w:r w:rsidRPr="001857D3">
        <w:rPr>
          <w:rFonts w:ascii="Arial" w:hAnsi="Arial" w:cs="Arial"/>
          <w:sz w:val="20"/>
          <w:szCs w:val="20"/>
        </w:rPr>
        <w:t xml:space="preserve"> Entre esos grupos, los mayores, con o sin comorbilidades, y los pacientes con enfermedades de base, especialmente cardiopatías, diabetes mellitus, hipertensión arterial, tumores</w:t>
      </w:r>
      <w:r w:rsidR="00061BF0" w:rsidRPr="001857D3">
        <w:rPr>
          <w:rFonts w:ascii="Arial" w:hAnsi="Arial" w:cs="Arial"/>
          <w:sz w:val="20"/>
          <w:szCs w:val="20"/>
        </w:rPr>
        <w:t>, medicaciones inmunosupresoras</w:t>
      </w:r>
      <w:r w:rsidRPr="001857D3">
        <w:rPr>
          <w:rFonts w:ascii="Arial" w:hAnsi="Arial" w:cs="Arial"/>
          <w:sz w:val="20"/>
          <w:szCs w:val="20"/>
        </w:rPr>
        <w:t>; aunque también puede afectar a grupos de población sanos, especialmente a partir de los 30 años.</w:t>
      </w:r>
    </w:p>
    <w:p w:rsidR="00D43C11" w:rsidRPr="001857D3" w:rsidRDefault="00D43C11" w:rsidP="001857D3">
      <w:pPr>
        <w:spacing w:after="0" w:line="360" w:lineRule="auto"/>
        <w:jc w:val="both"/>
        <w:rPr>
          <w:rFonts w:ascii="Arial" w:hAnsi="Arial" w:cs="Arial"/>
          <w:sz w:val="20"/>
          <w:szCs w:val="20"/>
        </w:rPr>
      </w:pPr>
      <w:r w:rsidRPr="001857D3">
        <w:rPr>
          <w:rFonts w:ascii="Arial" w:hAnsi="Arial" w:cs="Arial"/>
          <w:sz w:val="20"/>
          <w:szCs w:val="20"/>
        </w:rPr>
        <w:t>Una guerra contra el tiem</w:t>
      </w:r>
      <w:r w:rsidR="0033498A" w:rsidRPr="001857D3">
        <w:rPr>
          <w:rFonts w:ascii="Arial" w:hAnsi="Arial" w:cs="Arial"/>
          <w:sz w:val="20"/>
          <w:szCs w:val="20"/>
        </w:rPr>
        <w:t>po de un Estado, como el cubano</w:t>
      </w:r>
      <w:r w:rsidRPr="001857D3">
        <w:rPr>
          <w:rFonts w:ascii="Arial" w:hAnsi="Arial" w:cs="Arial"/>
          <w:sz w:val="20"/>
          <w:szCs w:val="20"/>
        </w:rPr>
        <w:t xml:space="preserve">, y de toda su sociedad, con un </w:t>
      </w:r>
      <w:r w:rsidR="0033498A" w:rsidRPr="001857D3">
        <w:rPr>
          <w:rFonts w:ascii="Arial" w:hAnsi="Arial" w:cs="Arial"/>
          <w:sz w:val="20"/>
          <w:szCs w:val="20"/>
        </w:rPr>
        <w:t xml:space="preserve">sistema de salud afectado por un bloqueo inhumano pero potente como ninguno en prevención, humanidad, solidaridad y </w:t>
      </w:r>
      <w:r w:rsidR="00061BF0" w:rsidRPr="001857D3">
        <w:rPr>
          <w:rFonts w:ascii="Arial" w:hAnsi="Arial" w:cs="Arial"/>
          <w:sz w:val="20"/>
          <w:szCs w:val="20"/>
        </w:rPr>
        <w:t>equidad, que</w:t>
      </w:r>
      <w:r w:rsidRPr="001857D3">
        <w:rPr>
          <w:rFonts w:ascii="Arial" w:hAnsi="Arial" w:cs="Arial"/>
          <w:sz w:val="20"/>
          <w:szCs w:val="20"/>
        </w:rPr>
        <w:t xml:space="preserve"> </w:t>
      </w:r>
      <w:r w:rsidR="0033498A" w:rsidRPr="001857D3">
        <w:rPr>
          <w:rFonts w:ascii="Arial" w:hAnsi="Arial" w:cs="Arial"/>
          <w:sz w:val="20"/>
          <w:szCs w:val="20"/>
        </w:rPr>
        <w:t>se ha sometido a prueba</w:t>
      </w:r>
      <w:r w:rsidR="00A4661F" w:rsidRPr="001857D3">
        <w:rPr>
          <w:rFonts w:ascii="Arial" w:hAnsi="Arial" w:cs="Arial"/>
          <w:sz w:val="20"/>
          <w:szCs w:val="20"/>
        </w:rPr>
        <w:t>,</w:t>
      </w:r>
      <w:r w:rsidR="0033498A" w:rsidRPr="001857D3">
        <w:rPr>
          <w:rFonts w:ascii="Arial" w:hAnsi="Arial" w:cs="Arial"/>
          <w:sz w:val="20"/>
          <w:szCs w:val="20"/>
        </w:rPr>
        <w:t xml:space="preserve"> como los de todos los países.</w:t>
      </w:r>
      <w:r w:rsidR="002A28A7" w:rsidRPr="001857D3">
        <w:rPr>
          <w:rFonts w:ascii="Arial" w:hAnsi="Arial" w:cs="Arial"/>
          <w:sz w:val="20"/>
          <w:szCs w:val="20"/>
        </w:rPr>
        <w:t xml:space="preserve"> </w:t>
      </w:r>
      <w:r w:rsidR="0033498A" w:rsidRPr="001857D3">
        <w:rPr>
          <w:rFonts w:ascii="Arial" w:hAnsi="Arial" w:cs="Arial"/>
          <w:sz w:val="20"/>
          <w:szCs w:val="20"/>
        </w:rPr>
        <w:t>El p</w:t>
      </w:r>
      <w:r w:rsidRPr="001857D3">
        <w:rPr>
          <w:rFonts w:ascii="Arial" w:hAnsi="Arial" w:cs="Arial"/>
          <w:sz w:val="20"/>
          <w:szCs w:val="20"/>
        </w:rPr>
        <w:t>rimer objetivo</w:t>
      </w:r>
      <w:r w:rsidR="0033498A" w:rsidRPr="001857D3">
        <w:rPr>
          <w:rFonts w:ascii="Arial" w:hAnsi="Arial" w:cs="Arial"/>
          <w:sz w:val="20"/>
          <w:szCs w:val="20"/>
        </w:rPr>
        <w:t>, por supuesto</w:t>
      </w:r>
      <w:r w:rsidRPr="001857D3">
        <w:rPr>
          <w:rFonts w:ascii="Arial" w:hAnsi="Arial" w:cs="Arial"/>
          <w:sz w:val="20"/>
          <w:szCs w:val="20"/>
        </w:rPr>
        <w:t xml:space="preserve">: salvar vidas Tener claro lo que estaba ocurriendo implicaba entender que había que tomar decisiones para salvar el mayor número posible de vidas, nada más y nada menos que las de nuestros </w:t>
      </w:r>
      <w:r w:rsidR="0033498A" w:rsidRPr="001857D3">
        <w:rPr>
          <w:rFonts w:ascii="Arial" w:hAnsi="Arial" w:cs="Arial"/>
          <w:sz w:val="20"/>
          <w:szCs w:val="20"/>
        </w:rPr>
        <w:t xml:space="preserve">adultos </w:t>
      </w:r>
      <w:r w:rsidRPr="001857D3">
        <w:rPr>
          <w:rFonts w:ascii="Arial" w:hAnsi="Arial" w:cs="Arial"/>
          <w:sz w:val="20"/>
          <w:szCs w:val="20"/>
        </w:rPr>
        <w:t>mayores</w:t>
      </w:r>
      <w:r w:rsidR="0033498A" w:rsidRPr="001857D3">
        <w:rPr>
          <w:rFonts w:ascii="Arial" w:hAnsi="Arial" w:cs="Arial"/>
          <w:sz w:val="20"/>
          <w:szCs w:val="20"/>
        </w:rPr>
        <w:t>, grupo más vulnerable</w:t>
      </w:r>
      <w:r w:rsidRPr="001857D3">
        <w:rPr>
          <w:rFonts w:ascii="Arial" w:hAnsi="Arial" w:cs="Arial"/>
          <w:sz w:val="20"/>
          <w:szCs w:val="20"/>
        </w:rPr>
        <w:t xml:space="preserve">; y que había que salir de </w:t>
      </w:r>
      <w:r w:rsidR="0033498A" w:rsidRPr="001857D3">
        <w:rPr>
          <w:rFonts w:ascii="Arial" w:hAnsi="Arial" w:cs="Arial"/>
          <w:sz w:val="20"/>
          <w:szCs w:val="20"/>
        </w:rPr>
        <w:t>los</w:t>
      </w:r>
      <w:r w:rsidRPr="001857D3">
        <w:rPr>
          <w:rFonts w:ascii="Arial" w:hAnsi="Arial" w:cs="Arial"/>
          <w:sz w:val="20"/>
          <w:szCs w:val="20"/>
        </w:rPr>
        <w:t xml:space="preserve"> respectivos lugares de confort</w:t>
      </w:r>
      <w:r w:rsidR="0033498A" w:rsidRPr="001857D3">
        <w:rPr>
          <w:rFonts w:ascii="Arial" w:hAnsi="Arial" w:cs="Arial"/>
          <w:sz w:val="20"/>
          <w:szCs w:val="20"/>
        </w:rPr>
        <w:t xml:space="preserve">, adoptar estrategias correctas sin margen para el error y crecerse. Esto se entendió </w:t>
      </w:r>
      <w:r w:rsidRPr="001857D3">
        <w:rPr>
          <w:rFonts w:ascii="Arial" w:hAnsi="Arial" w:cs="Arial"/>
          <w:sz w:val="20"/>
          <w:szCs w:val="20"/>
        </w:rPr>
        <w:t>por la inmensa mayoría de la</w:t>
      </w:r>
      <w:r w:rsidR="0033498A" w:rsidRPr="001857D3">
        <w:rPr>
          <w:rFonts w:ascii="Arial" w:hAnsi="Arial" w:cs="Arial"/>
          <w:sz w:val="20"/>
          <w:szCs w:val="20"/>
        </w:rPr>
        <w:t>s</w:t>
      </w:r>
      <w:r w:rsidRPr="001857D3">
        <w:rPr>
          <w:rFonts w:ascii="Arial" w:hAnsi="Arial" w:cs="Arial"/>
          <w:sz w:val="20"/>
          <w:szCs w:val="20"/>
        </w:rPr>
        <w:t xml:space="preserve"> sociedad</w:t>
      </w:r>
      <w:r w:rsidR="0033498A" w:rsidRPr="001857D3">
        <w:rPr>
          <w:rFonts w:ascii="Arial" w:hAnsi="Arial" w:cs="Arial"/>
          <w:sz w:val="20"/>
          <w:szCs w:val="20"/>
        </w:rPr>
        <w:t>es</w:t>
      </w:r>
      <w:r w:rsidRPr="001857D3">
        <w:rPr>
          <w:rFonts w:ascii="Arial" w:hAnsi="Arial" w:cs="Arial"/>
          <w:sz w:val="20"/>
          <w:szCs w:val="20"/>
        </w:rPr>
        <w:t xml:space="preserve"> y de los profesionales del sistema sanitario. Hay excepciones escasas. Era necesario constituir un sistema de emergencias, la suspensión de toda la actividad demorada, alternativas para el seguimiento vía </w:t>
      </w:r>
      <w:r w:rsidRPr="001857D3">
        <w:rPr>
          <w:rFonts w:ascii="Arial" w:hAnsi="Arial" w:cs="Arial"/>
          <w:sz w:val="20"/>
          <w:szCs w:val="20"/>
        </w:rPr>
        <w:lastRenderedPageBreak/>
        <w:t xml:space="preserve">telemática de los grupos de riesgo, la posibilidad de construir hospitales de campaña; ampliaciones de los servicios de Urgencias, con múltiples salas añadidas; la extensión de las unidades de hospitalización </w:t>
      </w:r>
      <w:r w:rsidR="007956AF" w:rsidRPr="001857D3">
        <w:rPr>
          <w:rFonts w:ascii="Arial" w:hAnsi="Arial" w:cs="Arial"/>
          <w:sz w:val="20"/>
          <w:szCs w:val="20"/>
        </w:rPr>
        <w:t>Covid-19</w:t>
      </w:r>
      <w:r w:rsidRPr="001857D3">
        <w:rPr>
          <w:rFonts w:ascii="Arial" w:hAnsi="Arial" w:cs="Arial"/>
          <w:sz w:val="20"/>
          <w:szCs w:val="20"/>
        </w:rPr>
        <w:t xml:space="preserve"> y del número de camas de UCI hasta donde fuera necesario, </w:t>
      </w:r>
      <w:r w:rsidR="0033498A" w:rsidRPr="001857D3">
        <w:rPr>
          <w:rFonts w:ascii="Arial" w:hAnsi="Arial" w:cs="Arial"/>
          <w:sz w:val="20"/>
          <w:szCs w:val="20"/>
        </w:rPr>
        <w:t xml:space="preserve">y por supuesto la preparación de lugares de aislamiento para casos sospechosos y contactos, </w:t>
      </w:r>
      <w:r w:rsidRPr="001857D3">
        <w:rPr>
          <w:rFonts w:ascii="Arial" w:hAnsi="Arial" w:cs="Arial"/>
          <w:sz w:val="20"/>
          <w:szCs w:val="20"/>
        </w:rPr>
        <w:t>ha</w:t>
      </w:r>
      <w:r w:rsidR="00061BF0" w:rsidRPr="001857D3">
        <w:rPr>
          <w:rFonts w:ascii="Arial" w:hAnsi="Arial" w:cs="Arial"/>
          <w:sz w:val="20"/>
          <w:szCs w:val="20"/>
        </w:rPr>
        <w:t>ciendo posible lo no imaginable</w:t>
      </w:r>
      <w:r w:rsidRPr="001857D3">
        <w:rPr>
          <w:rFonts w:ascii="Arial" w:hAnsi="Arial" w:cs="Arial"/>
          <w:sz w:val="20"/>
          <w:szCs w:val="20"/>
        </w:rPr>
        <w:t>,</w:t>
      </w:r>
      <w:r w:rsidR="00061BF0" w:rsidRPr="001857D3">
        <w:rPr>
          <w:rFonts w:ascii="Arial" w:hAnsi="Arial" w:cs="Arial"/>
          <w:sz w:val="20"/>
          <w:szCs w:val="20"/>
        </w:rPr>
        <w:t xml:space="preserve"> </w:t>
      </w:r>
      <w:r w:rsidRPr="001857D3">
        <w:rPr>
          <w:rFonts w:ascii="Arial" w:hAnsi="Arial" w:cs="Arial"/>
          <w:sz w:val="20"/>
          <w:szCs w:val="20"/>
        </w:rPr>
        <w:t>y luego poner el sistema al servicio de todo ello. Y además debía ir acompañado de una actuación regulatoria al efecto. El real decreto de activación del estado de alarma era imprescindible también. Todas estas actuaciones pusieron al sistema sanitario, ahora ya con toda su potencia, en posición de hacer frente a esta emergencia</w:t>
      </w:r>
      <w:r w:rsidR="0033498A" w:rsidRPr="001857D3">
        <w:rPr>
          <w:rFonts w:ascii="Arial" w:hAnsi="Arial" w:cs="Arial"/>
          <w:sz w:val="20"/>
          <w:szCs w:val="20"/>
        </w:rPr>
        <w:t xml:space="preserve"> unido a </w:t>
      </w:r>
      <w:r w:rsidRPr="001857D3">
        <w:rPr>
          <w:rFonts w:ascii="Arial" w:hAnsi="Arial" w:cs="Arial"/>
          <w:sz w:val="20"/>
          <w:szCs w:val="20"/>
        </w:rPr>
        <w:t xml:space="preserve">las durísimas, pero necesarias, medidas de supresión y confinamiento. Ya no vamos detrás del virus. El precio es altísimo, pero es una guerra. Si hubiéramos imaginado alguna catástrofe, ésta sería de las peores. Un demonio que va a la velocidad de la luz y que ataca a los más vulnerables; los ataca sin piedad y de forma muy agresiva, y los separa de sus familias, incluso en los momentos finales. </w:t>
      </w:r>
    </w:p>
    <w:p w:rsidR="0033498A" w:rsidRPr="001857D3" w:rsidRDefault="0033498A" w:rsidP="001857D3">
      <w:pPr>
        <w:spacing w:after="0" w:line="360" w:lineRule="auto"/>
        <w:jc w:val="both"/>
        <w:rPr>
          <w:rFonts w:ascii="Arial" w:hAnsi="Arial" w:cs="Arial"/>
          <w:sz w:val="20"/>
          <w:szCs w:val="20"/>
        </w:rPr>
      </w:pPr>
      <w:r w:rsidRPr="001857D3">
        <w:rPr>
          <w:rFonts w:ascii="Arial" w:hAnsi="Arial" w:cs="Arial"/>
          <w:sz w:val="20"/>
          <w:szCs w:val="20"/>
        </w:rPr>
        <w:t xml:space="preserve">En medio de la contienda, todo el arsenal terapéutico en función de la pandemia. La medicina natural y tradicional (MNT) tiene el propósito de prevenir y tratar las enfermedades a través de la activación de las propias capacidades o de los recursos biológicos naturales con que cuenta el organismo, al mismo tiempo que armoniza a este con la naturaleza, de ahí la utilización de </w:t>
      </w:r>
      <w:r w:rsidR="00C47494" w:rsidRPr="001857D3">
        <w:rPr>
          <w:rFonts w:ascii="Arial" w:hAnsi="Arial" w:cs="Arial"/>
          <w:sz w:val="20"/>
          <w:szCs w:val="20"/>
        </w:rPr>
        <w:t>ejercicios, dietas y plantas.</w:t>
      </w:r>
      <w:r w:rsidR="00A4661F" w:rsidRPr="001857D3">
        <w:rPr>
          <w:rFonts w:ascii="Arial" w:hAnsi="Arial" w:cs="Arial"/>
          <w:sz w:val="20"/>
          <w:szCs w:val="20"/>
        </w:rPr>
        <w:t xml:space="preserve"> </w:t>
      </w:r>
      <w:r w:rsidR="00A4661F" w:rsidRPr="001857D3">
        <w:rPr>
          <w:rFonts w:ascii="Arial" w:hAnsi="Arial" w:cs="Arial"/>
          <w:sz w:val="20"/>
          <w:szCs w:val="20"/>
          <w:vertAlign w:val="superscript"/>
        </w:rPr>
        <w:t>(4)</w:t>
      </w:r>
      <w:r w:rsidR="00A4661F" w:rsidRPr="001857D3">
        <w:rPr>
          <w:rFonts w:ascii="Arial" w:hAnsi="Arial" w:cs="Arial"/>
          <w:sz w:val="20"/>
          <w:szCs w:val="20"/>
        </w:rPr>
        <w:t xml:space="preserve"> </w:t>
      </w:r>
      <w:r w:rsidRPr="001857D3">
        <w:rPr>
          <w:rFonts w:ascii="Arial" w:hAnsi="Arial" w:cs="Arial"/>
          <w:sz w:val="20"/>
          <w:szCs w:val="20"/>
        </w:rPr>
        <w:t>La MNT incluye la homeopatía, fitoterapia, acupuntura, ozonoterapia, apiterapia, magnetoterapia, entre otras. El amplio número de métodos y procedimientos que abarcan su empleo y su efecto sobre el hombre sano y el enfermo, le permite alcanzar un lugar importante en el arsenal terapéuti</w:t>
      </w:r>
      <w:r w:rsidR="00C47494" w:rsidRPr="001857D3">
        <w:rPr>
          <w:rFonts w:ascii="Arial" w:hAnsi="Arial" w:cs="Arial"/>
          <w:sz w:val="20"/>
          <w:szCs w:val="20"/>
        </w:rPr>
        <w:t>co del paciente en medio de la amenaza o el padecimiento del Covid</w:t>
      </w:r>
      <w:r w:rsidR="00061BF0" w:rsidRPr="001857D3">
        <w:rPr>
          <w:rFonts w:ascii="Arial" w:hAnsi="Arial" w:cs="Arial"/>
          <w:sz w:val="20"/>
          <w:szCs w:val="20"/>
        </w:rPr>
        <w:t>-19</w:t>
      </w:r>
      <w:r w:rsidRPr="001857D3">
        <w:rPr>
          <w:rFonts w:ascii="Arial" w:hAnsi="Arial" w:cs="Arial"/>
          <w:sz w:val="20"/>
          <w:szCs w:val="20"/>
        </w:rPr>
        <w:t>.</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A propósito de la homeopatía: el CECMED, como autoridad cubana reguladora de medicamentos, equipos y dispositivos médicos en el año 2011 emitió dos regulaciones sobre la MNT, una sobre el Registro de los Medicamentos Homeopáticos para uso humano y otra en la que se establecieron las Buenas Prácticas de Fabricación de estos medicamentos.</w:t>
      </w:r>
      <w:r w:rsidR="00A4661F" w:rsidRPr="001857D3">
        <w:rPr>
          <w:rFonts w:ascii="Arial" w:hAnsi="Arial" w:cs="Arial"/>
          <w:sz w:val="20"/>
          <w:szCs w:val="20"/>
        </w:rPr>
        <w:t xml:space="preserve"> </w:t>
      </w:r>
      <w:r w:rsidR="00A4661F" w:rsidRPr="001857D3">
        <w:rPr>
          <w:rFonts w:ascii="Arial" w:hAnsi="Arial" w:cs="Arial"/>
          <w:sz w:val="20"/>
          <w:szCs w:val="20"/>
          <w:vertAlign w:val="superscript"/>
        </w:rPr>
        <w:t>(5)</w:t>
      </w:r>
    </w:p>
    <w:p w:rsidR="002615FB" w:rsidRPr="001857D3" w:rsidRDefault="002615FB" w:rsidP="001857D3">
      <w:pPr>
        <w:spacing w:after="0" w:line="360" w:lineRule="auto"/>
        <w:jc w:val="both"/>
        <w:rPr>
          <w:rFonts w:ascii="Arial" w:hAnsi="Arial" w:cs="Arial"/>
          <w:sz w:val="20"/>
          <w:szCs w:val="20"/>
          <w:vertAlign w:val="superscript"/>
        </w:rPr>
      </w:pPr>
      <w:r w:rsidRPr="001857D3">
        <w:rPr>
          <w:rFonts w:ascii="Arial" w:hAnsi="Arial" w:cs="Arial"/>
          <w:sz w:val="20"/>
          <w:szCs w:val="20"/>
        </w:rPr>
        <w:t xml:space="preserve">Posteriormente, en el año 2013, se incluyó un grupo de medicamentos homeopáticos dentro del cuadro básico de productos naturales en Cuba y en la actualidad existen 20 productos homeopáticos, incluyendo el </w:t>
      </w:r>
      <w:proofErr w:type="spellStart"/>
      <w:r w:rsidRPr="001857D3">
        <w:rPr>
          <w:rFonts w:ascii="Arial" w:hAnsi="Arial" w:cs="Arial"/>
          <w:sz w:val="20"/>
          <w:szCs w:val="20"/>
        </w:rPr>
        <w:t>PrevengHo</w:t>
      </w:r>
      <w:proofErr w:type="spellEnd"/>
      <w:r w:rsidRPr="001857D3">
        <w:rPr>
          <w:rFonts w:ascii="Arial" w:hAnsi="Arial" w:cs="Arial"/>
          <w:sz w:val="20"/>
          <w:szCs w:val="20"/>
        </w:rPr>
        <w:t xml:space="preserve"> Cólera, el </w:t>
      </w:r>
      <w:proofErr w:type="spellStart"/>
      <w:r w:rsidRPr="001857D3">
        <w:rPr>
          <w:rFonts w:ascii="Arial" w:hAnsi="Arial" w:cs="Arial"/>
          <w:sz w:val="20"/>
          <w:szCs w:val="20"/>
        </w:rPr>
        <w:t>PrevengHo</w:t>
      </w:r>
      <w:proofErr w:type="spellEnd"/>
      <w:r w:rsidRPr="001857D3">
        <w:rPr>
          <w:rFonts w:ascii="Arial" w:hAnsi="Arial" w:cs="Arial"/>
          <w:sz w:val="20"/>
          <w:szCs w:val="20"/>
        </w:rPr>
        <w:t xml:space="preserve"> Dengue, </w:t>
      </w:r>
      <w:proofErr w:type="spellStart"/>
      <w:r w:rsidRPr="001857D3">
        <w:rPr>
          <w:rFonts w:ascii="Arial" w:hAnsi="Arial" w:cs="Arial"/>
          <w:sz w:val="20"/>
          <w:szCs w:val="20"/>
        </w:rPr>
        <w:t>TratHo</w:t>
      </w:r>
      <w:proofErr w:type="spellEnd"/>
      <w:r w:rsidRPr="001857D3">
        <w:rPr>
          <w:rFonts w:ascii="Arial" w:hAnsi="Arial" w:cs="Arial"/>
          <w:sz w:val="20"/>
          <w:szCs w:val="20"/>
        </w:rPr>
        <w:t xml:space="preserve"> Cólera y </w:t>
      </w:r>
      <w:proofErr w:type="spellStart"/>
      <w:r w:rsidRPr="001857D3">
        <w:rPr>
          <w:rFonts w:ascii="Arial" w:hAnsi="Arial" w:cs="Arial"/>
          <w:sz w:val="20"/>
          <w:szCs w:val="20"/>
        </w:rPr>
        <w:t>TratHo</w:t>
      </w:r>
      <w:proofErr w:type="spellEnd"/>
      <w:r w:rsidRPr="001857D3">
        <w:rPr>
          <w:rFonts w:ascii="Arial" w:hAnsi="Arial" w:cs="Arial"/>
          <w:sz w:val="20"/>
          <w:szCs w:val="20"/>
        </w:rPr>
        <w:t xml:space="preserve"> Dengue, que se han empleado en otras contingencias epidémicas como en la Leptospirosis, el Dengue, el Cólera y el medicamento homeopático </w:t>
      </w:r>
      <w:proofErr w:type="spellStart"/>
      <w:r w:rsidRPr="001857D3">
        <w:rPr>
          <w:rFonts w:ascii="Arial" w:hAnsi="Arial" w:cs="Arial"/>
          <w:sz w:val="20"/>
          <w:szCs w:val="20"/>
        </w:rPr>
        <w:t>NoDEGRIP</w:t>
      </w:r>
      <w:proofErr w:type="spellEnd"/>
      <w:r w:rsidRPr="001857D3">
        <w:rPr>
          <w:rFonts w:ascii="Arial" w:hAnsi="Arial" w:cs="Arial"/>
          <w:sz w:val="20"/>
          <w:szCs w:val="20"/>
        </w:rPr>
        <w:t>, administrado a la población cubana en el 2009 ante la gripe A (H1N1</w:t>
      </w:r>
      <w:r w:rsidR="00CD5A4B" w:rsidRPr="001857D3">
        <w:rPr>
          <w:rFonts w:ascii="Arial" w:hAnsi="Arial" w:cs="Arial"/>
          <w:sz w:val="20"/>
          <w:szCs w:val="20"/>
        </w:rPr>
        <w:t>).</w:t>
      </w:r>
      <w:r w:rsidR="00CD5A4B" w:rsidRPr="001857D3">
        <w:rPr>
          <w:rFonts w:ascii="Arial" w:hAnsi="Arial" w:cs="Arial"/>
          <w:sz w:val="20"/>
          <w:szCs w:val="20"/>
          <w:vertAlign w:val="superscript"/>
        </w:rPr>
        <w:t xml:space="preserve"> (4,5)</w:t>
      </w:r>
    </w:p>
    <w:p w:rsidR="007956AF" w:rsidRPr="001857D3" w:rsidRDefault="007956AF" w:rsidP="001857D3">
      <w:pPr>
        <w:spacing w:after="0" w:line="360" w:lineRule="auto"/>
        <w:jc w:val="both"/>
        <w:rPr>
          <w:rFonts w:ascii="Arial" w:hAnsi="Arial" w:cs="Arial"/>
          <w:sz w:val="20"/>
          <w:szCs w:val="20"/>
        </w:rPr>
      </w:pPr>
    </w:p>
    <w:p w:rsidR="00CD5A4B" w:rsidRPr="001857D3" w:rsidRDefault="007956AF" w:rsidP="001857D3">
      <w:pPr>
        <w:spacing w:after="0" w:line="360" w:lineRule="auto"/>
        <w:jc w:val="both"/>
        <w:rPr>
          <w:rFonts w:ascii="Arial" w:hAnsi="Arial" w:cs="Arial"/>
          <w:sz w:val="20"/>
          <w:szCs w:val="20"/>
        </w:rPr>
      </w:pPr>
      <w:r w:rsidRPr="001857D3">
        <w:rPr>
          <w:rFonts w:ascii="Arial" w:hAnsi="Arial" w:cs="Arial"/>
          <w:b/>
          <w:sz w:val="20"/>
          <w:szCs w:val="20"/>
        </w:rPr>
        <w:t>Objetivo</w:t>
      </w:r>
    </w:p>
    <w:p w:rsidR="00B63421" w:rsidRPr="001857D3" w:rsidRDefault="007956AF" w:rsidP="001857D3">
      <w:pPr>
        <w:spacing w:after="0" w:line="360" w:lineRule="auto"/>
        <w:jc w:val="both"/>
        <w:rPr>
          <w:rFonts w:ascii="Arial" w:hAnsi="Arial" w:cs="Arial"/>
          <w:sz w:val="20"/>
          <w:szCs w:val="20"/>
        </w:rPr>
      </w:pPr>
      <w:r w:rsidRPr="001857D3">
        <w:rPr>
          <w:rFonts w:ascii="Arial" w:hAnsi="Arial" w:cs="Arial"/>
          <w:sz w:val="20"/>
          <w:szCs w:val="20"/>
        </w:rPr>
        <w:t>Describir el empleo de la medicina homeopática y específicamente el nuevo medicamento PrevengHo®Vir en Cuba</w:t>
      </w:r>
    </w:p>
    <w:p w:rsidR="00B63421" w:rsidRPr="001857D3" w:rsidRDefault="00B63421" w:rsidP="001857D3">
      <w:pPr>
        <w:spacing w:after="0" w:line="360" w:lineRule="auto"/>
        <w:jc w:val="both"/>
        <w:rPr>
          <w:rFonts w:ascii="Arial" w:hAnsi="Arial" w:cs="Arial"/>
          <w:sz w:val="20"/>
          <w:szCs w:val="20"/>
        </w:rPr>
      </w:pPr>
    </w:p>
    <w:p w:rsidR="002615FB" w:rsidRPr="001857D3" w:rsidRDefault="00CD5A4B" w:rsidP="001857D3">
      <w:pPr>
        <w:spacing w:after="0" w:line="360" w:lineRule="auto"/>
        <w:jc w:val="both"/>
        <w:rPr>
          <w:rFonts w:ascii="Arial" w:hAnsi="Arial" w:cs="Arial"/>
          <w:b/>
          <w:sz w:val="20"/>
          <w:szCs w:val="20"/>
        </w:rPr>
      </w:pPr>
      <w:r w:rsidRPr="001857D3">
        <w:rPr>
          <w:rFonts w:ascii="Arial" w:hAnsi="Arial" w:cs="Arial"/>
          <w:b/>
          <w:sz w:val="20"/>
          <w:szCs w:val="20"/>
        </w:rPr>
        <w:t>Desarrollo</w:t>
      </w:r>
    </w:p>
    <w:p w:rsidR="00AC465E" w:rsidRPr="001857D3" w:rsidRDefault="00AC465E" w:rsidP="001857D3">
      <w:pPr>
        <w:spacing w:after="0" w:line="360" w:lineRule="auto"/>
        <w:jc w:val="both"/>
        <w:rPr>
          <w:rFonts w:ascii="Arial" w:hAnsi="Arial" w:cs="Arial"/>
          <w:sz w:val="20"/>
          <w:szCs w:val="20"/>
        </w:rPr>
      </w:pPr>
      <w:r w:rsidRPr="001857D3">
        <w:rPr>
          <w:rFonts w:ascii="Arial" w:hAnsi="Arial" w:cs="Arial"/>
          <w:sz w:val="20"/>
          <w:szCs w:val="20"/>
        </w:rPr>
        <w:t>En una nota oficial, el CECMED aclara que como modalidad terapéutica de la Medicina Natural y Tradicional (MNT), la homeopatía es reconocida por la Organización Mundial de la Salud (OMS) desde la aprobación de la Resolución de la Asamblea Mundial sobre medicina tradicional adoptada en 2009 y está contemplada en su estrategia sobre MNT para el período 2014-2023.</w:t>
      </w:r>
    </w:p>
    <w:p w:rsidR="00AC465E" w:rsidRPr="001857D3" w:rsidRDefault="00AC465E" w:rsidP="001857D3">
      <w:pPr>
        <w:spacing w:after="0" w:line="360" w:lineRule="auto"/>
        <w:jc w:val="both"/>
        <w:rPr>
          <w:rFonts w:ascii="Arial" w:hAnsi="Arial" w:cs="Arial"/>
          <w:sz w:val="20"/>
          <w:szCs w:val="20"/>
        </w:rPr>
      </w:pPr>
      <w:r w:rsidRPr="001857D3">
        <w:rPr>
          <w:rFonts w:ascii="Arial" w:hAnsi="Arial" w:cs="Arial"/>
          <w:sz w:val="20"/>
          <w:szCs w:val="20"/>
        </w:rPr>
        <w:lastRenderedPageBreak/>
        <w:t xml:space="preserve">En consecuencia, con las proyecciones de la OMS, en el mismo año 2009 Cuba adoptó la Resolución Ministerial 261/2009, actualizada en 2015 con la resolución 381/2015, donde reguló las 10 modalidades de la MNT, entre las que se incluye oficialmente la homeopatía. Ante la actual situación de combate a la </w:t>
      </w:r>
      <w:r w:rsidR="007956AF" w:rsidRPr="001857D3">
        <w:rPr>
          <w:rFonts w:ascii="Arial" w:hAnsi="Arial" w:cs="Arial"/>
          <w:sz w:val="20"/>
          <w:szCs w:val="20"/>
        </w:rPr>
        <w:t xml:space="preserve">Covid-19 </w:t>
      </w:r>
      <w:r w:rsidRPr="001857D3">
        <w:rPr>
          <w:rFonts w:ascii="Arial" w:hAnsi="Arial" w:cs="Arial"/>
          <w:sz w:val="20"/>
          <w:szCs w:val="20"/>
        </w:rPr>
        <w:t>y en cumplimiento de las reglamentaciones y disposiciones establecidas por este centro, aprobó la utilización del nuevo medicamento homeopático PrevengHo®Vir.</w:t>
      </w:r>
      <w:r w:rsidR="00A4661F" w:rsidRPr="001857D3">
        <w:rPr>
          <w:rFonts w:ascii="Arial" w:hAnsi="Arial" w:cs="Arial"/>
          <w:sz w:val="20"/>
          <w:szCs w:val="20"/>
        </w:rPr>
        <w:t xml:space="preserve"> </w:t>
      </w:r>
      <w:r w:rsidR="00A4661F" w:rsidRPr="001857D3">
        <w:rPr>
          <w:rFonts w:ascii="Arial" w:hAnsi="Arial" w:cs="Arial"/>
          <w:sz w:val="20"/>
          <w:szCs w:val="20"/>
          <w:vertAlign w:val="superscript"/>
        </w:rPr>
        <w:t>(5, 6)</w:t>
      </w:r>
      <w:r w:rsidR="002A28A7" w:rsidRPr="001857D3">
        <w:rPr>
          <w:rFonts w:ascii="Arial" w:hAnsi="Arial" w:cs="Arial"/>
          <w:sz w:val="20"/>
          <w:szCs w:val="20"/>
        </w:rPr>
        <w:t xml:space="preserve"> </w:t>
      </w:r>
    </w:p>
    <w:p w:rsidR="00AC465E" w:rsidRPr="001857D3" w:rsidRDefault="00AC465E" w:rsidP="001857D3">
      <w:pPr>
        <w:spacing w:after="0" w:line="360" w:lineRule="auto"/>
        <w:jc w:val="both"/>
        <w:rPr>
          <w:rFonts w:ascii="Arial" w:hAnsi="Arial" w:cs="Arial"/>
          <w:sz w:val="20"/>
          <w:szCs w:val="20"/>
        </w:rPr>
      </w:pPr>
      <w:r w:rsidRPr="001857D3">
        <w:rPr>
          <w:rFonts w:ascii="Arial" w:hAnsi="Arial" w:cs="Arial"/>
          <w:sz w:val="20"/>
          <w:szCs w:val="20"/>
        </w:rPr>
        <w:t xml:space="preserve">Dicho producto fue presentado por la Empresa Laboratorios AICA perteneciente a BioCubaFarma, como una alternativa para la prevención de la influenza, enfermedades gripales, dengue e infecciones virales </w:t>
      </w:r>
      <w:r w:rsidR="00D36DEF" w:rsidRPr="001857D3">
        <w:rPr>
          <w:rFonts w:ascii="Arial" w:hAnsi="Arial" w:cs="Arial"/>
          <w:sz w:val="20"/>
          <w:szCs w:val="20"/>
        </w:rPr>
        <w:t>emergentes,</w:t>
      </w:r>
      <w:r w:rsidR="00D36DEF" w:rsidRPr="001857D3">
        <w:rPr>
          <w:rFonts w:ascii="Arial" w:hAnsi="Arial" w:cs="Arial"/>
          <w:sz w:val="20"/>
          <w:szCs w:val="20"/>
          <w:vertAlign w:val="superscript"/>
        </w:rPr>
        <w:t xml:space="preserve"> (</w:t>
      </w:r>
      <w:r w:rsidR="00634233" w:rsidRPr="001857D3">
        <w:rPr>
          <w:rFonts w:ascii="Arial" w:hAnsi="Arial" w:cs="Arial"/>
          <w:sz w:val="20"/>
          <w:szCs w:val="20"/>
          <w:vertAlign w:val="superscript"/>
        </w:rPr>
        <w:t>1)</w:t>
      </w:r>
      <w:r w:rsidRPr="001857D3">
        <w:rPr>
          <w:rFonts w:ascii="Arial" w:hAnsi="Arial" w:cs="Arial"/>
          <w:sz w:val="20"/>
          <w:szCs w:val="20"/>
        </w:rPr>
        <w:t xml:space="preserve"> recomendando su uso en condiciones de riesgo epidemiológico, sin limitar la aplicación de otros medicamentos.</w:t>
      </w:r>
      <w:r w:rsidR="00634233" w:rsidRPr="001857D3">
        <w:rPr>
          <w:rFonts w:ascii="Arial" w:hAnsi="Arial" w:cs="Arial"/>
          <w:sz w:val="20"/>
          <w:szCs w:val="20"/>
        </w:rPr>
        <w:t xml:space="preserve"> </w:t>
      </w:r>
      <w:r w:rsidR="00511ECB" w:rsidRPr="001857D3">
        <w:rPr>
          <w:rFonts w:ascii="Arial" w:hAnsi="Arial" w:cs="Arial"/>
          <w:sz w:val="20"/>
          <w:szCs w:val="20"/>
        </w:rPr>
        <w:t xml:space="preserve"> </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En estos días, cuando se habla mucho de Homeopatía</w:t>
      </w:r>
      <w:r w:rsidR="009B6217" w:rsidRPr="001857D3">
        <w:rPr>
          <w:rFonts w:ascii="Arial" w:hAnsi="Arial" w:cs="Arial"/>
          <w:sz w:val="20"/>
          <w:szCs w:val="20"/>
        </w:rPr>
        <w:t xml:space="preserve"> </w:t>
      </w:r>
      <w:r w:rsidR="009B6217" w:rsidRPr="001857D3">
        <w:rPr>
          <w:rFonts w:ascii="Arial" w:hAnsi="Arial" w:cs="Arial"/>
          <w:sz w:val="20"/>
          <w:szCs w:val="20"/>
          <w:vertAlign w:val="superscript"/>
        </w:rPr>
        <w:t>(7)</w:t>
      </w:r>
      <w:r w:rsidRPr="001857D3">
        <w:rPr>
          <w:rFonts w:ascii="Arial" w:hAnsi="Arial" w:cs="Arial"/>
          <w:sz w:val="20"/>
          <w:szCs w:val="20"/>
        </w:rPr>
        <w:t>, a propósito de la</w:t>
      </w:r>
      <w:r w:rsidR="00B63421" w:rsidRPr="001857D3">
        <w:rPr>
          <w:rFonts w:ascii="Arial" w:hAnsi="Arial" w:cs="Arial"/>
          <w:sz w:val="20"/>
          <w:szCs w:val="20"/>
        </w:rPr>
        <w:t>s</w:t>
      </w:r>
      <w:r w:rsidR="00BE6DD6" w:rsidRPr="001857D3">
        <w:rPr>
          <w:rFonts w:ascii="Arial" w:hAnsi="Arial" w:cs="Arial"/>
          <w:sz w:val="20"/>
          <w:szCs w:val="20"/>
        </w:rPr>
        <w:t xml:space="preserve"> gota</w:t>
      </w:r>
      <w:r w:rsidRPr="001857D3">
        <w:rPr>
          <w:rFonts w:ascii="Arial" w:hAnsi="Arial" w:cs="Arial"/>
          <w:sz w:val="20"/>
          <w:szCs w:val="20"/>
        </w:rPr>
        <w:t xml:space="preserve">s de </w:t>
      </w:r>
      <w:r w:rsidR="007956AF" w:rsidRPr="001857D3">
        <w:rPr>
          <w:rFonts w:ascii="Arial" w:hAnsi="Arial" w:cs="Arial"/>
          <w:sz w:val="20"/>
          <w:szCs w:val="20"/>
        </w:rPr>
        <w:t>PrevengHo®Vir</w:t>
      </w:r>
      <w:r w:rsidRPr="001857D3">
        <w:rPr>
          <w:rFonts w:ascii="Arial" w:hAnsi="Arial" w:cs="Arial"/>
          <w:sz w:val="20"/>
          <w:szCs w:val="20"/>
        </w:rPr>
        <w:t xml:space="preserve"> en distribución gratuita a los cubanos, como medida profiláctica contra la </w:t>
      </w:r>
      <w:r w:rsidR="001B27B1" w:rsidRPr="001857D3">
        <w:rPr>
          <w:rFonts w:ascii="Arial" w:hAnsi="Arial" w:cs="Arial"/>
          <w:sz w:val="20"/>
          <w:szCs w:val="20"/>
        </w:rPr>
        <w:t xml:space="preserve">Covid-19, </w:t>
      </w:r>
      <w:r w:rsidRPr="001857D3">
        <w:rPr>
          <w:rFonts w:ascii="Arial" w:hAnsi="Arial" w:cs="Arial"/>
          <w:sz w:val="20"/>
          <w:szCs w:val="20"/>
        </w:rPr>
        <w:t>salen a la luz leyendas y datos curiosos sobre el empleo de esa terapéutica en Cuba, que data del siglo XIX; sin embargo, lo más novedoso a nuestro modo de ver, está referido a Holguín: la Ciudad de los Parques tuvo su primera farmacia de productos homeopáticos en el 1825, en la conocida “Carril”.</w:t>
      </w:r>
      <w:r w:rsidR="00C22049" w:rsidRPr="001857D3">
        <w:rPr>
          <w:rFonts w:ascii="Arial" w:hAnsi="Arial" w:cs="Arial"/>
          <w:sz w:val="20"/>
          <w:szCs w:val="20"/>
        </w:rPr>
        <w:t xml:space="preserve"> </w:t>
      </w:r>
      <w:r w:rsidR="00061BF0" w:rsidRPr="001857D3">
        <w:rPr>
          <w:rFonts w:ascii="Arial" w:hAnsi="Arial" w:cs="Arial"/>
          <w:sz w:val="20"/>
          <w:szCs w:val="20"/>
          <w:vertAlign w:val="superscript"/>
        </w:rPr>
        <w:t>(4-</w:t>
      </w:r>
      <w:r w:rsidR="00C22049" w:rsidRPr="001857D3">
        <w:rPr>
          <w:rFonts w:ascii="Arial" w:hAnsi="Arial" w:cs="Arial"/>
          <w:sz w:val="20"/>
          <w:szCs w:val="20"/>
          <w:vertAlign w:val="superscript"/>
        </w:rPr>
        <w:t>7)</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Recoge la historia, además, que “su primer dueño fue un español original de Cataluña, quien se mantuvo con la venta de esos medicamentos hasta 1951. Un doctor de apellido Bush resultó el iniciador de esta práctica acá (1825-1845), aunque también existieron boticas de este tipo en Gibara, Cueto y "Urbano Noris".</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Sobre esos detalles y otros acerca de esta modalidad de la Medicina Natural y Tradicional (MNT), el doctor José Manuel </w:t>
      </w:r>
      <w:proofErr w:type="spellStart"/>
      <w:r w:rsidRPr="001857D3">
        <w:rPr>
          <w:rFonts w:ascii="Arial" w:hAnsi="Arial" w:cs="Arial"/>
          <w:sz w:val="20"/>
          <w:szCs w:val="20"/>
        </w:rPr>
        <w:t>Sanjurjo</w:t>
      </w:r>
      <w:proofErr w:type="spellEnd"/>
      <w:r w:rsidRPr="001857D3">
        <w:rPr>
          <w:rFonts w:ascii="Arial" w:hAnsi="Arial" w:cs="Arial"/>
          <w:sz w:val="20"/>
          <w:szCs w:val="20"/>
        </w:rPr>
        <w:t xml:space="preserve"> </w:t>
      </w:r>
      <w:proofErr w:type="spellStart"/>
      <w:r w:rsidRPr="001857D3">
        <w:rPr>
          <w:rFonts w:ascii="Arial" w:hAnsi="Arial" w:cs="Arial"/>
          <w:sz w:val="20"/>
          <w:szCs w:val="20"/>
        </w:rPr>
        <w:t>Villate</w:t>
      </w:r>
      <w:proofErr w:type="spellEnd"/>
      <w:r w:rsidRPr="001857D3">
        <w:rPr>
          <w:rFonts w:ascii="Arial" w:hAnsi="Arial" w:cs="Arial"/>
          <w:sz w:val="20"/>
          <w:szCs w:val="20"/>
        </w:rPr>
        <w:t>, especialista de Primer Grado de Medicina General Integral y de Primer y Segundo Grado en MNT</w:t>
      </w:r>
      <w:r w:rsidR="00B63421" w:rsidRPr="001857D3">
        <w:rPr>
          <w:rFonts w:ascii="Arial" w:hAnsi="Arial" w:cs="Arial"/>
          <w:sz w:val="20"/>
          <w:szCs w:val="20"/>
        </w:rPr>
        <w:t xml:space="preserve"> aborda la temática</w:t>
      </w:r>
      <w:r w:rsidRPr="001857D3">
        <w:rPr>
          <w:rFonts w:ascii="Arial" w:hAnsi="Arial" w:cs="Arial"/>
          <w:sz w:val="20"/>
          <w:szCs w:val="20"/>
        </w:rPr>
        <w:t>.</w:t>
      </w:r>
    </w:p>
    <w:p w:rsidR="002615FB" w:rsidRPr="001857D3" w:rsidRDefault="00B63421" w:rsidP="001857D3">
      <w:pPr>
        <w:spacing w:after="0" w:line="360" w:lineRule="auto"/>
        <w:jc w:val="both"/>
        <w:rPr>
          <w:rFonts w:ascii="Arial" w:hAnsi="Arial" w:cs="Arial"/>
          <w:sz w:val="20"/>
          <w:szCs w:val="20"/>
        </w:rPr>
      </w:pPr>
      <w:r w:rsidRPr="001857D3">
        <w:rPr>
          <w:rFonts w:ascii="Arial" w:hAnsi="Arial" w:cs="Arial"/>
          <w:sz w:val="20"/>
          <w:szCs w:val="20"/>
        </w:rPr>
        <w:t xml:space="preserve">La Homeopatía es </w:t>
      </w:r>
      <w:r w:rsidR="002615FB" w:rsidRPr="001857D3">
        <w:rPr>
          <w:rFonts w:ascii="Arial" w:hAnsi="Arial" w:cs="Arial"/>
          <w:sz w:val="20"/>
          <w:szCs w:val="20"/>
        </w:rPr>
        <w:t xml:space="preserve">una de las 10 modalidades de la MNT aprobadas por el </w:t>
      </w:r>
      <w:r w:rsidR="00C22049" w:rsidRPr="001857D3">
        <w:rPr>
          <w:rFonts w:ascii="Arial" w:hAnsi="Arial" w:cs="Arial"/>
          <w:sz w:val="20"/>
          <w:szCs w:val="20"/>
        </w:rPr>
        <w:t>Ministerio de Salud Pública (MINSAP</w:t>
      </w:r>
      <w:r w:rsidRPr="001857D3">
        <w:rPr>
          <w:rFonts w:ascii="Arial" w:hAnsi="Arial" w:cs="Arial"/>
          <w:sz w:val="20"/>
          <w:szCs w:val="20"/>
        </w:rPr>
        <w:t>), para su empleo en Cuba</w:t>
      </w:r>
      <w:r w:rsidR="002615FB" w:rsidRPr="001857D3">
        <w:rPr>
          <w:rFonts w:ascii="Arial" w:hAnsi="Arial" w:cs="Arial"/>
          <w:sz w:val="20"/>
          <w:szCs w:val="20"/>
        </w:rPr>
        <w:t>.</w:t>
      </w:r>
      <w:r w:rsidR="0078184C" w:rsidRPr="001857D3">
        <w:rPr>
          <w:rFonts w:ascii="Arial" w:hAnsi="Arial" w:cs="Arial"/>
          <w:sz w:val="20"/>
          <w:szCs w:val="20"/>
        </w:rPr>
        <w:t xml:space="preserve"> </w:t>
      </w:r>
      <w:r w:rsidR="0078184C" w:rsidRPr="001857D3">
        <w:rPr>
          <w:rFonts w:ascii="Arial" w:hAnsi="Arial" w:cs="Arial"/>
          <w:sz w:val="20"/>
          <w:szCs w:val="20"/>
          <w:vertAlign w:val="superscript"/>
        </w:rPr>
        <w:t>(6)</w:t>
      </w:r>
      <w:r w:rsidR="002615FB" w:rsidRPr="001857D3">
        <w:rPr>
          <w:rFonts w:ascii="Arial" w:hAnsi="Arial" w:cs="Arial"/>
          <w:sz w:val="20"/>
          <w:szCs w:val="20"/>
        </w:rPr>
        <w:t xml:space="preserve"> “Este aval le fue otorgado por contar con suficiente basamento teórico para incluirse en los planes de estudio y de capacitación y porque tiene reconocidos resultados positivos de su aplicación en todo el mundo. Es, por lo tanto, ciencia basada en la evidencia”.</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Las primeras referencias a esta modalidad se encuentran desde antes de nuestra era. Por ejemplo, Hipócrates de </w:t>
      </w:r>
      <w:proofErr w:type="spellStart"/>
      <w:r w:rsidRPr="001857D3">
        <w:rPr>
          <w:rFonts w:ascii="Arial" w:hAnsi="Arial" w:cs="Arial"/>
          <w:sz w:val="20"/>
          <w:szCs w:val="20"/>
        </w:rPr>
        <w:t>Cos</w:t>
      </w:r>
      <w:proofErr w:type="spellEnd"/>
      <w:r w:rsidRPr="001857D3">
        <w:rPr>
          <w:rFonts w:ascii="Arial" w:hAnsi="Arial" w:cs="Arial"/>
          <w:sz w:val="20"/>
          <w:szCs w:val="20"/>
        </w:rPr>
        <w:t xml:space="preserve"> (460-375 </w:t>
      </w:r>
      <w:proofErr w:type="spellStart"/>
      <w:r w:rsidRPr="001857D3">
        <w:rPr>
          <w:rFonts w:ascii="Arial" w:hAnsi="Arial" w:cs="Arial"/>
          <w:sz w:val="20"/>
          <w:szCs w:val="20"/>
        </w:rPr>
        <w:t>a.n.e</w:t>
      </w:r>
      <w:proofErr w:type="spellEnd"/>
      <w:r w:rsidRPr="001857D3">
        <w:rPr>
          <w:rFonts w:ascii="Arial" w:hAnsi="Arial" w:cs="Arial"/>
          <w:sz w:val="20"/>
          <w:szCs w:val="20"/>
        </w:rPr>
        <w:t xml:space="preserve">.), llamado “Padre de la Medicina”, en uno de sus tratados, “Natura </w:t>
      </w:r>
      <w:proofErr w:type="spellStart"/>
      <w:r w:rsidRPr="001857D3">
        <w:rPr>
          <w:rFonts w:ascii="Arial" w:hAnsi="Arial" w:cs="Arial"/>
          <w:sz w:val="20"/>
          <w:szCs w:val="20"/>
        </w:rPr>
        <w:t>Morborum</w:t>
      </w:r>
      <w:proofErr w:type="spellEnd"/>
      <w:r w:rsidRPr="001857D3">
        <w:rPr>
          <w:rFonts w:ascii="Arial" w:hAnsi="Arial" w:cs="Arial"/>
          <w:sz w:val="20"/>
          <w:szCs w:val="20"/>
        </w:rPr>
        <w:t xml:space="preserve"> </w:t>
      </w:r>
      <w:proofErr w:type="spellStart"/>
      <w:r w:rsidRPr="001857D3">
        <w:rPr>
          <w:rFonts w:ascii="Arial" w:hAnsi="Arial" w:cs="Arial"/>
          <w:sz w:val="20"/>
          <w:szCs w:val="20"/>
        </w:rPr>
        <w:t>Medicatrix</w:t>
      </w:r>
      <w:proofErr w:type="spellEnd"/>
      <w:r w:rsidRPr="001857D3">
        <w:rPr>
          <w:rFonts w:ascii="Arial" w:hAnsi="Arial" w:cs="Arial"/>
          <w:sz w:val="20"/>
          <w:szCs w:val="20"/>
        </w:rPr>
        <w:t>” (la naturaleza es el mismo remedio) escribió acerca de dos grandes principios de la medicina: El primero, “</w:t>
      </w:r>
      <w:proofErr w:type="spellStart"/>
      <w:r w:rsidRPr="001857D3">
        <w:rPr>
          <w:rFonts w:ascii="Arial" w:hAnsi="Arial" w:cs="Arial"/>
          <w:sz w:val="20"/>
          <w:szCs w:val="20"/>
        </w:rPr>
        <w:t>Contraris</w:t>
      </w:r>
      <w:proofErr w:type="spellEnd"/>
      <w:r w:rsidRPr="001857D3">
        <w:rPr>
          <w:rFonts w:ascii="Arial" w:hAnsi="Arial" w:cs="Arial"/>
          <w:sz w:val="20"/>
          <w:szCs w:val="20"/>
        </w:rPr>
        <w:t xml:space="preserve"> Contraria </w:t>
      </w:r>
      <w:proofErr w:type="spellStart"/>
      <w:r w:rsidRPr="001857D3">
        <w:rPr>
          <w:rFonts w:ascii="Arial" w:hAnsi="Arial" w:cs="Arial"/>
          <w:sz w:val="20"/>
          <w:szCs w:val="20"/>
        </w:rPr>
        <w:t>Curantur</w:t>
      </w:r>
      <w:proofErr w:type="spellEnd"/>
      <w:r w:rsidRPr="001857D3">
        <w:rPr>
          <w:rFonts w:ascii="Arial" w:hAnsi="Arial" w:cs="Arial"/>
          <w:sz w:val="20"/>
          <w:szCs w:val="20"/>
        </w:rPr>
        <w:t>” (Contrario cura lo contrario), está basado en la supresión de síntomas y plantea la utilización, por ejemplo, de antipiréticos para la fiebre, analgésicos para los dolores, antieméticos para los vómitos. Este es el principio que adoptó Galeno, Padre de la Medicina Moderna, y en el que se sustenta su escuela, en la cual se han formado los médicos occidentales modernos.</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El segundo principio de Hipócrates, "</w:t>
      </w:r>
      <w:proofErr w:type="spellStart"/>
      <w:r w:rsidRPr="001857D3">
        <w:rPr>
          <w:rFonts w:ascii="Arial" w:hAnsi="Arial" w:cs="Arial"/>
          <w:sz w:val="20"/>
          <w:szCs w:val="20"/>
        </w:rPr>
        <w:t>Similia</w:t>
      </w:r>
      <w:proofErr w:type="spellEnd"/>
      <w:r w:rsidRPr="001857D3">
        <w:rPr>
          <w:rFonts w:ascii="Arial" w:hAnsi="Arial" w:cs="Arial"/>
          <w:sz w:val="20"/>
          <w:szCs w:val="20"/>
        </w:rPr>
        <w:t xml:space="preserve"> </w:t>
      </w:r>
      <w:proofErr w:type="spellStart"/>
      <w:r w:rsidRPr="001857D3">
        <w:rPr>
          <w:rFonts w:ascii="Arial" w:hAnsi="Arial" w:cs="Arial"/>
          <w:sz w:val="20"/>
          <w:szCs w:val="20"/>
        </w:rPr>
        <w:t>Similibus</w:t>
      </w:r>
      <w:proofErr w:type="spellEnd"/>
      <w:r w:rsidRPr="001857D3">
        <w:rPr>
          <w:rFonts w:ascii="Arial" w:hAnsi="Arial" w:cs="Arial"/>
          <w:sz w:val="20"/>
          <w:szCs w:val="20"/>
        </w:rPr>
        <w:t xml:space="preserve"> </w:t>
      </w:r>
      <w:proofErr w:type="spellStart"/>
      <w:r w:rsidRPr="001857D3">
        <w:rPr>
          <w:rFonts w:ascii="Arial" w:hAnsi="Arial" w:cs="Arial"/>
          <w:sz w:val="20"/>
          <w:szCs w:val="20"/>
        </w:rPr>
        <w:t>Curantur</w:t>
      </w:r>
      <w:proofErr w:type="spellEnd"/>
      <w:r w:rsidRPr="001857D3">
        <w:rPr>
          <w:rFonts w:ascii="Arial" w:hAnsi="Arial" w:cs="Arial"/>
          <w:sz w:val="20"/>
          <w:szCs w:val="20"/>
        </w:rPr>
        <w:t>", plantea: "Semejante cúrese con lo semejante". Sustenta, además, que deben tratarse los enfermos y no las enfermedades y que se precisa de individualizar la terapéutica en cada paciente. Este planteamiento fue relegado con los años, porque quizá se requiere de mucho más tiempo en cada consulta y el conocimiento de una mayor materia médica o conjunto de remedios terapéuticos. A este principio responde la doctrina de la Homeopatía.</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lastRenderedPageBreak/>
        <w:t xml:space="preserve">A lo largo de la historia existen evidencias de notables terapeutas que la aplicaron; no obstante, fue el médico y farmacéutico alemán Samuel Federico Cristiano </w:t>
      </w:r>
      <w:proofErr w:type="spellStart"/>
      <w:r w:rsidRPr="001857D3">
        <w:rPr>
          <w:rFonts w:ascii="Arial" w:hAnsi="Arial" w:cs="Arial"/>
          <w:sz w:val="20"/>
          <w:szCs w:val="20"/>
        </w:rPr>
        <w:t>Hahnemann</w:t>
      </w:r>
      <w:proofErr w:type="spellEnd"/>
      <w:r w:rsidRPr="001857D3">
        <w:rPr>
          <w:rFonts w:ascii="Arial" w:hAnsi="Arial" w:cs="Arial"/>
          <w:sz w:val="20"/>
          <w:szCs w:val="20"/>
        </w:rPr>
        <w:t xml:space="preserve"> (1775-1843), quien dotó a la Homeopatía de suficiente basamento teórico y práctico, al experimentar él mismo muchos de los principales remedios que aún se aplican.</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¿En qué consisten estos remedios naturales?</w:t>
      </w:r>
    </w:p>
    <w:p w:rsidR="002615FB" w:rsidRPr="001857D3" w:rsidRDefault="002615FB" w:rsidP="001857D3">
      <w:pPr>
        <w:spacing w:after="0" w:line="360" w:lineRule="auto"/>
        <w:jc w:val="both"/>
        <w:rPr>
          <w:rFonts w:ascii="Arial" w:hAnsi="Arial" w:cs="Arial"/>
          <w:sz w:val="20"/>
          <w:szCs w:val="20"/>
          <w:vertAlign w:val="superscript"/>
        </w:rPr>
      </w:pPr>
      <w:r w:rsidRPr="001857D3">
        <w:rPr>
          <w:rFonts w:ascii="Arial" w:hAnsi="Arial" w:cs="Arial"/>
          <w:sz w:val="20"/>
          <w:szCs w:val="20"/>
        </w:rPr>
        <w:t>Los remedios homeopáticos gravitan en dosis bajísimas de determinadas sustancias, que a proporción normales causarían, en personas sanas, un cuadro clínico similar al de la enfermedad, que se pretende curar o aliviar. Por citar un ejemplo, cuando se corta una cebolla cruda, o se está cerca de quien lo hace, puede ocurrir una irritación de la mucosa de la nariz y de los ojos que daría lugar a secreción lagrimal y/o nasal. Por lo tanto, el remedio homeopático preparado a partir de la cebolla cruda, y que es el resultado de múltiples dinamo</w:t>
      </w:r>
      <w:r w:rsidR="00C77E17" w:rsidRPr="001857D3">
        <w:rPr>
          <w:rFonts w:ascii="Arial" w:hAnsi="Arial" w:cs="Arial"/>
          <w:sz w:val="20"/>
          <w:szCs w:val="20"/>
        </w:rPr>
        <w:t xml:space="preserve"> </w:t>
      </w:r>
      <w:r w:rsidRPr="001857D3">
        <w:rPr>
          <w:rFonts w:ascii="Arial" w:hAnsi="Arial" w:cs="Arial"/>
          <w:sz w:val="20"/>
          <w:szCs w:val="20"/>
        </w:rPr>
        <w:t xml:space="preserve">diluciones, hasta llegar a dosis infinitesimales y que recibe por nombre </w:t>
      </w:r>
      <w:proofErr w:type="spellStart"/>
      <w:r w:rsidRPr="001857D3">
        <w:rPr>
          <w:rFonts w:ascii="Arial" w:hAnsi="Arial" w:cs="Arial"/>
          <w:sz w:val="20"/>
          <w:szCs w:val="20"/>
        </w:rPr>
        <w:t>Allium</w:t>
      </w:r>
      <w:proofErr w:type="spellEnd"/>
      <w:r w:rsidRPr="001857D3">
        <w:rPr>
          <w:rFonts w:ascii="Arial" w:hAnsi="Arial" w:cs="Arial"/>
          <w:sz w:val="20"/>
          <w:szCs w:val="20"/>
        </w:rPr>
        <w:t xml:space="preserve"> cepa, se prescribe en pacientes con irritación de la mucosa ocular y nasal, sintomatología habitual de los procesos alérgicos.</w:t>
      </w:r>
      <w:r w:rsidR="0078184C" w:rsidRPr="001857D3">
        <w:rPr>
          <w:rFonts w:ascii="Arial" w:hAnsi="Arial" w:cs="Arial"/>
          <w:sz w:val="20"/>
          <w:szCs w:val="20"/>
        </w:rPr>
        <w:t xml:space="preserve"> </w:t>
      </w:r>
      <w:r w:rsidR="0078184C" w:rsidRPr="001857D3">
        <w:rPr>
          <w:rFonts w:ascii="Arial" w:hAnsi="Arial" w:cs="Arial"/>
          <w:sz w:val="20"/>
          <w:szCs w:val="20"/>
          <w:vertAlign w:val="superscript"/>
        </w:rPr>
        <w:t>(8)</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Estos remedios no pueden clasificarse dentro de los grupos farmacológicos conocidos, lo cual ha dificultado su comprensión por parte de algunos profesionales y pacientes. No puede decirse que un homeopático sea analgésico, antinflamatorio o antibiótico, porque un mismo medicamento puede tener más de una de estas funciones. Un caso que lo ejemplifica: el consumo excesivo y a veces tóxico del café pudiera generar síntomas y signos como taquicardia, hipertensión, insomnio, dolor de estómago, dolor de dientes, irritabilidad, entre otros, entonces el remedio preparado a partir del café, llamado </w:t>
      </w:r>
      <w:proofErr w:type="spellStart"/>
      <w:r w:rsidRPr="001857D3">
        <w:rPr>
          <w:rFonts w:ascii="Arial" w:hAnsi="Arial" w:cs="Arial"/>
          <w:sz w:val="20"/>
          <w:szCs w:val="20"/>
        </w:rPr>
        <w:t>Coffea</w:t>
      </w:r>
      <w:proofErr w:type="spellEnd"/>
      <w:r w:rsidRPr="001857D3">
        <w:rPr>
          <w:rFonts w:ascii="Arial" w:hAnsi="Arial" w:cs="Arial"/>
          <w:sz w:val="20"/>
          <w:szCs w:val="20"/>
        </w:rPr>
        <w:t xml:space="preserve"> cruda, podrá ser indicado a pacientes con cualquiera de esos mismos síntomas y signos. ¿Significa entonces que </w:t>
      </w:r>
      <w:proofErr w:type="spellStart"/>
      <w:r w:rsidRPr="001857D3">
        <w:rPr>
          <w:rFonts w:ascii="Arial" w:hAnsi="Arial" w:cs="Arial"/>
          <w:sz w:val="20"/>
          <w:szCs w:val="20"/>
        </w:rPr>
        <w:t>Coffea</w:t>
      </w:r>
      <w:proofErr w:type="spellEnd"/>
      <w:r w:rsidRPr="001857D3">
        <w:rPr>
          <w:rFonts w:ascii="Arial" w:hAnsi="Arial" w:cs="Arial"/>
          <w:sz w:val="20"/>
          <w:szCs w:val="20"/>
        </w:rPr>
        <w:t xml:space="preserve"> cruda es hipotensor, analgésico, antinflamatorio, sedante o antiácido? No. La </w:t>
      </w:r>
      <w:proofErr w:type="spellStart"/>
      <w:r w:rsidRPr="001857D3">
        <w:rPr>
          <w:rFonts w:ascii="Arial" w:hAnsi="Arial" w:cs="Arial"/>
          <w:sz w:val="20"/>
          <w:szCs w:val="20"/>
        </w:rPr>
        <w:t>Co</w:t>
      </w:r>
      <w:r w:rsidR="00B63421" w:rsidRPr="001857D3">
        <w:rPr>
          <w:rFonts w:ascii="Arial" w:hAnsi="Arial" w:cs="Arial"/>
          <w:sz w:val="20"/>
          <w:szCs w:val="20"/>
        </w:rPr>
        <w:t>ffea</w:t>
      </w:r>
      <w:proofErr w:type="spellEnd"/>
      <w:r w:rsidR="00B63421" w:rsidRPr="001857D3">
        <w:rPr>
          <w:rFonts w:ascii="Arial" w:hAnsi="Arial" w:cs="Arial"/>
          <w:sz w:val="20"/>
          <w:szCs w:val="20"/>
        </w:rPr>
        <w:t xml:space="preserve"> es simplemente eso: </w:t>
      </w:r>
      <w:proofErr w:type="spellStart"/>
      <w:r w:rsidR="00B63421" w:rsidRPr="001857D3">
        <w:rPr>
          <w:rFonts w:ascii="Arial" w:hAnsi="Arial" w:cs="Arial"/>
          <w:sz w:val="20"/>
          <w:szCs w:val="20"/>
        </w:rPr>
        <w:t>Coffea</w:t>
      </w:r>
      <w:proofErr w:type="spellEnd"/>
      <w:r w:rsidRPr="001857D3">
        <w:rPr>
          <w:rFonts w:ascii="Arial" w:hAnsi="Arial" w:cs="Arial"/>
          <w:sz w:val="20"/>
          <w:szCs w:val="20"/>
        </w:rPr>
        <w:t>.</w:t>
      </w:r>
      <w:r w:rsidR="0078184C" w:rsidRPr="001857D3">
        <w:rPr>
          <w:rFonts w:ascii="Arial" w:hAnsi="Arial" w:cs="Arial"/>
          <w:sz w:val="20"/>
          <w:szCs w:val="20"/>
        </w:rPr>
        <w:t xml:space="preserve"> </w:t>
      </w:r>
      <w:r w:rsidR="00D36DEF" w:rsidRPr="001857D3">
        <w:rPr>
          <w:rFonts w:ascii="Arial" w:hAnsi="Arial" w:cs="Arial"/>
          <w:sz w:val="20"/>
          <w:szCs w:val="20"/>
          <w:vertAlign w:val="superscript"/>
        </w:rPr>
        <w:t>(4-</w:t>
      </w:r>
      <w:r w:rsidR="0078184C" w:rsidRPr="001857D3">
        <w:rPr>
          <w:rFonts w:ascii="Arial" w:hAnsi="Arial" w:cs="Arial"/>
          <w:sz w:val="20"/>
          <w:szCs w:val="20"/>
          <w:vertAlign w:val="superscript"/>
        </w:rPr>
        <w:t>7)</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¿Cómo se preparan los remedios?</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Tienen como materia prima para su elaboración a elementos de los tres reinos: animal, vegetal y mineral. Se emplean, también, algunas secreciones y excreciones patológicas de plantas, animales y el propio hombre, que son llamadas </w:t>
      </w:r>
      <w:proofErr w:type="spellStart"/>
      <w:r w:rsidRPr="001857D3">
        <w:rPr>
          <w:rFonts w:ascii="Arial" w:hAnsi="Arial" w:cs="Arial"/>
          <w:sz w:val="20"/>
          <w:szCs w:val="20"/>
        </w:rPr>
        <w:t>bioterápicos</w:t>
      </w:r>
      <w:proofErr w:type="spellEnd"/>
      <w:r w:rsidRPr="001857D3">
        <w:rPr>
          <w:rFonts w:ascii="Arial" w:hAnsi="Arial" w:cs="Arial"/>
          <w:sz w:val="20"/>
          <w:szCs w:val="20"/>
        </w:rPr>
        <w:t xml:space="preserve"> o </w:t>
      </w:r>
      <w:proofErr w:type="spellStart"/>
      <w:r w:rsidRPr="001857D3">
        <w:rPr>
          <w:rFonts w:ascii="Arial" w:hAnsi="Arial" w:cs="Arial"/>
          <w:sz w:val="20"/>
          <w:szCs w:val="20"/>
        </w:rPr>
        <w:t>nosodes</w:t>
      </w:r>
      <w:proofErr w:type="spellEnd"/>
      <w:r w:rsidRPr="001857D3">
        <w:rPr>
          <w:rFonts w:ascii="Arial" w:hAnsi="Arial" w:cs="Arial"/>
          <w:sz w:val="20"/>
          <w:szCs w:val="20"/>
        </w:rPr>
        <w:t>. Todos los homeopáticos provocan, que se activen en el organismo los mecanismos de defensa, que permitan al paciente aliviarse o curarse de su enfermedad.</w:t>
      </w:r>
      <w:r w:rsidR="0078184C" w:rsidRPr="001857D3">
        <w:rPr>
          <w:rFonts w:ascii="Arial" w:hAnsi="Arial" w:cs="Arial"/>
          <w:sz w:val="20"/>
          <w:szCs w:val="20"/>
        </w:rPr>
        <w:t xml:space="preserve"> </w:t>
      </w:r>
      <w:r w:rsidR="0078184C" w:rsidRPr="001857D3">
        <w:rPr>
          <w:rFonts w:ascii="Arial" w:hAnsi="Arial" w:cs="Arial"/>
          <w:sz w:val="20"/>
          <w:szCs w:val="20"/>
          <w:vertAlign w:val="superscript"/>
        </w:rPr>
        <w:t>(7)</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Los reportes de reacciones adversas por el consumo de remedios homeopáticos son muy bajos, si se comparan con los del resto de medicamentos sintéticos o alopáticos. Sin embargo, se describe la posibilidad de aparición, durante las primeras horas de su consumo, de un ligero incremento de los síntomas que ya existían, lo cual demuestra que el sistema inmunológico está activado y reacciona como se había esperado ante el estímulo del remedio. Este agravamiento inicial es de intensidad y duración variable, no ocurre siempre y no indica que deba suspenderse el consumo, por el contrario, sugiere que la curación ha comenzado satisfactoriamente.</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Conocemos que en </w:t>
      </w:r>
      <w:r w:rsidR="00B63421" w:rsidRPr="001857D3">
        <w:rPr>
          <w:rFonts w:ascii="Arial" w:hAnsi="Arial" w:cs="Arial"/>
          <w:sz w:val="20"/>
          <w:szCs w:val="20"/>
        </w:rPr>
        <w:t>Cuba</w:t>
      </w:r>
      <w:r w:rsidRPr="001857D3">
        <w:rPr>
          <w:rFonts w:ascii="Arial" w:hAnsi="Arial" w:cs="Arial"/>
          <w:sz w:val="20"/>
          <w:szCs w:val="20"/>
        </w:rPr>
        <w:t xml:space="preserve"> la Homeopatía se utilizó hace muchos años…</w:t>
      </w:r>
    </w:p>
    <w:p w:rsidR="001B27B1"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Sí, y existieron farmacias en varios lugares de nuestra geografía en el siglo XIX, aunque vale reconocer su auge o resurgir en la década de los ´ 90 del pasado siglo, cuando </w:t>
      </w:r>
      <w:r w:rsidR="003C12F7" w:rsidRPr="001857D3">
        <w:rPr>
          <w:rFonts w:ascii="Arial" w:hAnsi="Arial" w:cs="Arial"/>
          <w:sz w:val="20"/>
          <w:szCs w:val="20"/>
        </w:rPr>
        <w:t>fueron capacitados por el MINSAP</w:t>
      </w:r>
      <w:r w:rsidRPr="001857D3">
        <w:rPr>
          <w:rFonts w:ascii="Arial" w:hAnsi="Arial" w:cs="Arial"/>
          <w:sz w:val="20"/>
          <w:szCs w:val="20"/>
        </w:rPr>
        <w:t xml:space="preserve"> los </w:t>
      </w:r>
      <w:r w:rsidRPr="001857D3">
        <w:rPr>
          <w:rFonts w:ascii="Arial" w:hAnsi="Arial" w:cs="Arial"/>
          <w:sz w:val="20"/>
          <w:szCs w:val="20"/>
        </w:rPr>
        <w:lastRenderedPageBreak/>
        <w:t>primeros profesionales de la Salud autorizados a pres</w:t>
      </w:r>
      <w:r w:rsidR="00B63421" w:rsidRPr="001857D3">
        <w:rPr>
          <w:rFonts w:ascii="Arial" w:hAnsi="Arial" w:cs="Arial"/>
          <w:sz w:val="20"/>
          <w:szCs w:val="20"/>
        </w:rPr>
        <w:t>cribirla. En el año 2000 se crearon</w:t>
      </w:r>
      <w:r w:rsidRPr="001857D3">
        <w:rPr>
          <w:rFonts w:ascii="Arial" w:hAnsi="Arial" w:cs="Arial"/>
          <w:sz w:val="20"/>
          <w:szCs w:val="20"/>
        </w:rPr>
        <w:t xml:space="preserve"> </w:t>
      </w:r>
      <w:r w:rsidR="00B63421" w:rsidRPr="001857D3">
        <w:rPr>
          <w:rFonts w:ascii="Arial" w:hAnsi="Arial" w:cs="Arial"/>
          <w:sz w:val="20"/>
          <w:szCs w:val="20"/>
        </w:rPr>
        <w:t>los</w:t>
      </w:r>
      <w:r w:rsidRPr="001857D3">
        <w:rPr>
          <w:rFonts w:ascii="Arial" w:hAnsi="Arial" w:cs="Arial"/>
          <w:sz w:val="20"/>
          <w:szCs w:val="20"/>
        </w:rPr>
        <w:t xml:space="preserve"> Centro</w:t>
      </w:r>
      <w:r w:rsidR="00B63421" w:rsidRPr="001857D3">
        <w:rPr>
          <w:rFonts w:ascii="Arial" w:hAnsi="Arial" w:cs="Arial"/>
          <w:sz w:val="20"/>
          <w:szCs w:val="20"/>
        </w:rPr>
        <w:t>s</w:t>
      </w:r>
      <w:r w:rsidRPr="001857D3">
        <w:rPr>
          <w:rFonts w:ascii="Arial" w:hAnsi="Arial" w:cs="Arial"/>
          <w:sz w:val="20"/>
          <w:szCs w:val="20"/>
        </w:rPr>
        <w:t xml:space="preserve"> Provincial</w:t>
      </w:r>
      <w:r w:rsidR="00B63421" w:rsidRPr="001857D3">
        <w:rPr>
          <w:rFonts w:ascii="Arial" w:hAnsi="Arial" w:cs="Arial"/>
          <w:sz w:val="20"/>
          <w:szCs w:val="20"/>
        </w:rPr>
        <w:t>es</w:t>
      </w:r>
      <w:r w:rsidRPr="001857D3">
        <w:rPr>
          <w:rFonts w:ascii="Arial" w:hAnsi="Arial" w:cs="Arial"/>
          <w:sz w:val="20"/>
          <w:szCs w:val="20"/>
        </w:rPr>
        <w:t xml:space="preserve"> de Homeopatía y Terapia Floral, que se ha</w:t>
      </w:r>
      <w:r w:rsidR="00B63421" w:rsidRPr="001857D3">
        <w:rPr>
          <w:rFonts w:ascii="Arial" w:hAnsi="Arial" w:cs="Arial"/>
          <w:sz w:val="20"/>
          <w:szCs w:val="20"/>
        </w:rPr>
        <w:t>n</w:t>
      </w:r>
      <w:r w:rsidRPr="001857D3">
        <w:rPr>
          <w:rFonts w:ascii="Arial" w:hAnsi="Arial" w:cs="Arial"/>
          <w:sz w:val="20"/>
          <w:szCs w:val="20"/>
        </w:rPr>
        <w:t xml:space="preserve"> mantenido hasta nuestros días produciendo y vendiendo a la población los remedios liberados y los que son por prescripción facultativa.</w:t>
      </w:r>
      <w:r w:rsidR="0078184C" w:rsidRPr="001857D3">
        <w:rPr>
          <w:rFonts w:ascii="Arial" w:hAnsi="Arial" w:cs="Arial"/>
          <w:sz w:val="20"/>
          <w:szCs w:val="20"/>
        </w:rPr>
        <w:t xml:space="preserve"> </w:t>
      </w:r>
      <w:r w:rsidR="0078184C" w:rsidRPr="001857D3">
        <w:rPr>
          <w:rFonts w:ascii="Arial" w:hAnsi="Arial" w:cs="Arial"/>
          <w:sz w:val="20"/>
          <w:szCs w:val="20"/>
          <w:vertAlign w:val="superscript"/>
        </w:rPr>
        <w:t>(4-6)</w:t>
      </w:r>
      <w:r w:rsidR="00076516" w:rsidRPr="001857D3">
        <w:rPr>
          <w:rFonts w:ascii="Arial" w:hAnsi="Arial" w:cs="Arial"/>
          <w:sz w:val="20"/>
          <w:szCs w:val="20"/>
        </w:rPr>
        <w:t xml:space="preserve"> </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Todas</w:t>
      </w:r>
      <w:r w:rsidR="00B63421" w:rsidRPr="001857D3">
        <w:rPr>
          <w:rFonts w:ascii="Arial" w:hAnsi="Arial" w:cs="Arial"/>
          <w:sz w:val="20"/>
          <w:szCs w:val="20"/>
        </w:rPr>
        <w:t xml:space="preserve"> las afecciones tratadas en estos</w:t>
      </w:r>
      <w:r w:rsidRPr="001857D3">
        <w:rPr>
          <w:rFonts w:ascii="Arial" w:hAnsi="Arial" w:cs="Arial"/>
          <w:sz w:val="20"/>
          <w:szCs w:val="20"/>
        </w:rPr>
        <w:t xml:space="preserve"> servicio</w:t>
      </w:r>
      <w:r w:rsidR="00B63421" w:rsidRPr="001857D3">
        <w:rPr>
          <w:rFonts w:ascii="Arial" w:hAnsi="Arial" w:cs="Arial"/>
          <w:sz w:val="20"/>
          <w:szCs w:val="20"/>
        </w:rPr>
        <w:t>s</w:t>
      </w:r>
      <w:r w:rsidRPr="001857D3">
        <w:rPr>
          <w:rFonts w:ascii="Arial" w:hAnsi="Arial" w:cs="Arial"/>
          <w:sz w:val="20"/>
          <w:szCs w:val="20"/>
        </w:rPr>
        <w:t xml:space="preserve"> son tributarias del empleo de la Homeopatía, aunque las más frecuentes han sido: obesidad, sobrepeso, bajo peso, adicciones al tabaco y alcohol, dolores de causa traumática, inflamatoria o degenerativa; insomnio, ansiedad, caída del cabello y descompensación de enfermedades crónicas, como la hipertensión arterial, dia</w:t>
      </w:r>
      <w:r w:rsidR="00B63421" w:rsidRPr="001857D3">
        <w:rPr>
          <w:rFonts w:ascii="Arial" w:hAnsi="Arial" w:cs="Arial"/>
          <w:sz w:val="20"/>
          <w:szCs w:val="20"/>
        </w:rPr>
        <w:t>betes mellitus y asma bronquial</w:t>
      </w:r>
      <w:r w:rsidRPr="001857D3">
        <w:rPr>
          <w:rFonts w:ascii="Arial" w:hAnsi="Arial" w:cs="Arial"/>
          <w:sz w:val="20"/>
          <w:szCs w:val="20"/>
        </w:rPr>
        <w:t>.</w:t>
      </w:r>
    </w:p>
    <w:p w:rsidR="002615FB" w:rsidRPr="001857D3" w:rsidRDefault="00B63421" w:rsidP="001857D3">
      <w:pPr>
        <w:spacing w:after="0" w:line="360" w:lineRule="auto"/>
        <w:jc w:val="both"/>
        <w:rPr>
          <w:rFonts w:ascii="Arial" w:hAnsi="Arial" w:cs="Arial"/>
          <w:sz w:val="20"/>
          <w:szCs w:val="20"/>
        </w:rPr>
      </w:pPr>
      <w:r w:rsidRPr="001857D3">
        <w:rPr>
          <w:rFonts w:ascii="Arial" w:hAnsi="Arial" w:cs="Arial"/>
          <w:sz w:val="20"/>
          <w:szCs w:val="20"/>
        </w:rPr>
        <w:t xml:space="preserve">Hoy el </w:t>
      </w:r>
      <w:r w:rsidR="002615FB" w:rsidRPr="001857D3">
        <w:rPr>
          <w:rFonts w:ascii="Arial" w:hAnsi="Arial" w:cs="Arial"/>
          <w:sz w:val="20"/>
          <w:szCs w:val="20"/>
        </w:rPr>
        <w:t xml:space="preserve">país, acude a la </w:t>
      </w:r>
      <w:proofErr w:type="spellStart"/>
      <w:r w:rsidR="002615FB" w:rsidRPr="001857D3">
        <w:rPr>
          <w:rFonts w:ascii="Arial" w:hAnsi="Arial" w:cs="Arial"/>
          <w:sz w:val="20"/>
          <w:szCs w:val="20"/>
        </w:rPr>
        <w:t>Homeoprofilaxis</w:t>
      </w:r>
      <w:proofErr w:type="spellEnd"/>
      <w:r w:rsidR="00444D1A" w:rsidRPr="001857D3">
        <w:rPr>
          <w:rFonts w:ascii="Arial" w:hAnsi="Arial" w:cs="Arial"/>
          <w:sz w:val="20"/>
          <w:szCs w:val="20"/>
        </w:rPr>
        <w:t xml:space="preserve">. </w:t>
      </w:r>
      <w:r w:rsidR="002615FB" w:rsidRPr="001857D3">
        <w:rPr>
          <w:rFonts w:ascii="Arial" w:hAnsi="Arial" w:cs="Arial"/>
          <w:sz w:val="20"/>
          <w:szCs w:val="20"/>
        </w:rPr>
        <w:t>Campañas de medicación masiva con productos homeopáticos profilácticos han ocurr</w:t>
      </w:r>
      <w:r w:rsidR="00444D1A" w:rsidRPr="001857D3">
        <w:rPr>
          <w:rFonts w:ascii="Arial" w:hAnsi="Arial" w:cs="Arial"/>
          <w:sz w:val="20"/>
          <w:szCs w:val="20"/>
        </w:rPr>
        <w:t xml:space="preserve">ido en Cuba en otras ocasiones: </w:t>
      </w:r>
      <w:r w:rsidR="002615FB" w:rsidRPr="001857D3">
        <w:rPr>
          <w:rFonts w:ascii="Arial" w:hAnsi="Arial" w:cs="Arial"/>
          <w:sz w:val="20"/>
          <w:szCs w:val="20"/>
        </w:rPr>
        <w:t xml:space="preserve">la administración del </w:t>
      </w:r>
      <w:proofErr w:type="spellStart"/>
      <w:r w:rsidR="002615FB" w:rsidRPr="001857D3">
        <w:rPr>
          <w:rFonts w:ascii="Arial" w:hAnsi="Arial" w:cs="Arial"/>
          <w:sz w:val="20"/>
          <w:szCs w:val="20"/>
        </w:rPr>
        <w:t>NosoLep</w:t>
      </w:r>
      <w:proofErr w:type="spellEnd"/>
      <w:r w:rsidR="002615FB" w:rsidRPr="001857D3">
        <w:rPr>
          <w:rFonts w:ascii="Arial" w:hAnsi="Arial" w:cs="Arial"/>
          <w:sz w:val="20"/>
          <w:szCs w:val="20"/>
        </w:rPr>
        <w:t xml:space="preserve">, en 2008, para enfrentar el alza de la Leptospirosis como secuela del paso del Huracán </w:t>
      </w:r>
      <w:proofErr w:type="spellStart"/>
      <w:r w:rsidR="002615FB" w:rsidRPr="001857D3">
        <w:rPr>
          <w:rFonts w:ascii="Arial" w:hAnsi="Arial" w:cs="Arial"/>
          <w:sz w:val="20"/>
          <w:szCs w:val="20"/>
        </w:rPr>
        <w:t>Ike</w:t>
      </w:r>
      <w:proofErr w:type="spellEnd"/>
      <w:r w:rsidR="002615FB" w:rsidRPr="001857D3">
        <w:rPr>
          <w:rFonts w:ascii="Arial" w:hAnsi="Arial" w:cs="Arial"/>
          <w:sz w:val="20"/>
          <w:szCs w:val="20"/>
        </w:rPr>
        <w:t xml:space="preserve">. En ese momento se medicaron más de 950 mil personas, cifra equivalente al 93,7 por ciento de la población mayor de un año. En esta </w:t>
      </w:r>
      <w:proofErr w:type="spellStart"/>
      <w:r w:rsidR="002615FB" w:rsidRPr="001857D3">
        <w:rPr>
          <w:rFonts w:ascii="Arial" w:hAnsi="Arial" w:cs="Arial"/>
          <w:sz w:val="20"/>
          <w:szCs w:val="20"/>
        </w:rPr>
        <w:t>homeoprofilaxis</w:t>
      </w:r>
      <w:proofErr w:type="spellEnd"/>
      <w:r w:rsidR="002615FB" w:rsidRPr="001857D3">
        <w:rPr>
          <w:rFonts w:ascii="Arial" w:hAnsi="Arial" w:cs="Arial"/>
          <w:sz w:val="20"/>
          <w:szCs w:val="20"/>
        </w:rPr>
        <w:t xml:space="preserve"> se incluyeron las provincias de </w:t>
      </w:r>
      <w:r w:rsidR="00444D1A" w:rsidRPr="001857D3">
        <w:rPr>
          <w:rFonts w:ascii="Arial" w:hAnsi="Arial" w:cs="Arial"/>
          <w:sz w:val="20"/>
          <w:szCs w:val="20"/>
        </w:rPr>
        <w:t xml:space="preserve">Holguín, </w:t>
      </w:r>
      <w:r w:rsidR="002615FB" w:rsidRPr="001857D3">
        <w:rPr>
          <w:rFonts w:ascii="Arial" w:hAnsi="Arial" w:cs="Arial"/>
          <w:sz w:val="20"/>
          <w:szCs w:val="20"/>
        </w:rPr>
        <w:t>Granma y Las Tunas. En todas se obtuvieron excelentes resultados a corto y largo plazos.</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En 2010 también se asumió la </w:t>
      </w:r>
      <w:proofErr w:type="spellStart"/>
      <w:r w:rsidRPr="001857D3">
        <w:rPr>
          <w:rFonts w:ascii="Arial" w:hAnsi="Arial" w:cs="Arial"/>
          <w:sz w:val="20"/>
          <w:szCs w:val="20"/>
        </w:rPr>
        <w:t>homeoprofilaxis</w:t>
      </w:r>
      <w:proofErr w:type="spellEnd"/>
      <w:r w:rsidRPr="001857D3">
        <w:rPr>
          <w:rFonts w:ascii="Arial" w:hAnsi="Arial" w:cs="Arial"/>
          <w:sz w:val="20"/>
          <w:szCs w:val="20"/>
        </w:rPr>
        <w:t xml:space="preserve"> con el preparado homeopático complejo </w:t>
      </w:r>
      <w:proofErr w:type="spellStart"/>
      <w:r w:rsidRPr="001857D3">
        <w:rPr>
          <w:rFonts w:ascii="Arial" w:hAnsi="Arial" w:cs="Arial"/>
          <w:sz w:val="20"/>
          <w:szCs w:val="20"/>
        </w:rPr>
        <w:t>Nodegrip</w:t>
      </w:r>
      <w:proofErr w:type="spellEnd"/>
      <w:r w:rsidRPr="001857D3">
        <w:rPr>
          <w:rFonts w:ascii="Arial" w:hAnsi="Arial" w:cs="Arial"/>
          <w:sz w:val="20"/>
          <w:szCs w:val="20"/>
        </w:rPr>
        <w:t>, que contenía varias cepas de Influenza y fue administrado a millones de personas en todo el país, como una estrategia más, dentro del esfuerzo, para no permitir morbimortalidad por la pandemia de AH1N1.</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En los últimos años se ha hecho habitual, además, el empleo de los remedios </w:t>
      </w:r>
      <w:proofErr w:type="spellStart"/>
      <w:r w:rsidRPr="001857D3">
        <w:rPr>
          <w:rFonts w:ascii="Arial" w:hAnsi="Arial" w:cs="Arial"/>
          <w:sz w:val="20"/>
          <w:szCs w:val="20"/>
        </w:rPr>
        <w:t>PrevengHo</w:t>
      </w:r>
      <w:proofErr w:type="spellEnd"/>
      <w:r w:rsidRPr="001857D3">
        <w:rPr>
          <w:rFonts w:ascii="Arial" w:hAnsi="Arial" w:cs="Arial"/>
          <w:sz w:val="20"/>
          <w:szCs w:val="20"/>
        </w:rPr>
        <w:t xml:space="preserve"> Dengue y </w:t>
      </w:r>
      <w:proofErr w:type="spellStart"/>
      <w:r w:rsidRPr="001857D3">
        <w:rPr>
          <w:rFonts w:ascii="Arial" w:hAnsi="Arial" w:cs="Arial"/>
          <w:sz w:val="20"/>
          <w:szCs w:val="20"/>
        </w:rPr>
        <w:t>PrevengHo</w:t>
      </w:r>
      <w:proofErr w:type="spellEnd"/>
      <w:r w:rsidRPr="001857D3">
        <w:rPr>
          <w:rFonts w:ascii="Arial" w:hAnsi="Arial" w:cs="Arial"/>
          <w:sz w:val="20"/>
          <w:szCs w:val="20"/>
        </w:rPr>
        <w:t xml:space="preserve"> Cólera, por parte de los Equipos Básicos de Trabajo, como estrategia de prevención en poblaciones con riesgo epidemiológico.</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A partir del primero de abril de 2020, como part</w:t>
      </w:r>
      <w:r w:rsidR="00D36DEF" w:rsidRPr="001857D3">
        <w:rPr>
          <w:rFonts w:ascii="Arial" w:hAnsi="Arial" w:cs="Arial"/>
          <w:sz w:val="20"/>
          <w:szCs w:val="20"/>
        </w:rPr>
        <w:t>e del enfrentamiento a la Covid-</w:t>
      </w:r>
      <w:r w:rsidRPr="001857D3">
        <w:rPr>
          <w:rFonts w:ascii="Arial" w:hAnsi="Arial" w:cs="Arial"/>
          <w:sz w:val="20"/>
          <w:szCs w:val="20"/>
        </w:rPr>
        <w:t xml:space="preserve">19 en el país, comenzó en la capacitación previa, para la posterior aplicación en instituciones médicas y sociales, de un nuevo remedio homeopático, el </w:t>
      </w:r>
      <w:r w:rsidR="007956AF" w:rsidRPr="001857D3">
        <w:rPr>
          <w:rFonts w:ascii="Arial" w:hAnsi="Arial" w:cs="Arial"/>
          <w:sz w:val="20"/>
          <w:szCs w:val="20"/>
        </w:rPr>
        <w:t>PrevengHo®Vir</w:t>
      </w:r>
      <w:r w:rsidRPr="001857D3">
        <w:rPr>
          <w:rFonts w:ascii="Arial" w:hAnsi="Arial" w:cs="Arial"/>
          <w:sz w:val="20"/>
          <w:szCs w:val="20"/>
        </w:rPr>
        <w:t>, producido por los Laboratorios AICA de BioCubaFarma.</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Es un medicamento complejo, que tiene entre sus componentes diversos insumos activos, cada uno de ellos ya ha demostrado, por separado, efectividad en la prevención y tratamiento de enfermedades infecciosas. Contiene los homeopáticos de origen vegetal, animal, mineral y </w:t>
      </w:r>
      <w:proofErr w:type="spellStart"/>
      <w:r w:rsidRPr="001857D3">
        <w:rPr>
          <w:rFonts w:ascii="Arial" w:hAnsi="Arial" w:cs="Arial"/>
          <w:sz w:val="20"/>
          <w:szCs w:val="20"/>
        </w:rPr>
        <w:t>bioterápicos</w:t>
      </w:r>
      <w:proofErr w:type="spellEnd"/>
      <w:r w:rsidRPr="001857D3">
        <w:rPr>
          <w:rFonts w:ascii="Arial" w:hAnsi="Arial" w:cs="Arial"/>
          <w:sz w:val="20"/>
          <w:szCs w:val="20"/>
        </w:rPr>
        <w:t xml:space="preserve">, además, de remedios florales del Sistema de Bach, que garantizan el tratamiento adecuado al componente emocional, que acompaña este tipo de enfermedades. El producto no contiene </w:t>
      </w:r>
      <w:proofErr w:type="spellStart"/>
      <w:r w:rsidRPr="001857D3">
        <w:rPr>
          <w:rFonts w:ascii="Arial" w:hAnsi="Arial" w:cs="Arial"/>
          <w:sz w:val="20"/>
          <w:szCs w:val="20"/>
        </w:rPr>
        <w:t>nosodes</w:t>
      </w:r>
      <w:proofErr w:type="spellEnd"/>
      <w:r w:rsidRPr="001857D3">
        <w:rPr>
          <w:rFonts w:ascii="Arial" w:hAnsi="Arial" w:cs="Arial"/>
          <w:sz w:val="20"/>
          <w:szCs w:val="20"/>
        </w:rPr>
        <w:t xml:space="preserve"> elaborados a partir del nuevo coronavirus, ni posee algún insumo que pueda desarrollar respuestas inmunológicas específicas ante la C</w:t>
      </w:r>
      <w:r w:rsidR="00D36DEF" w:rsidRPr="001857D3">
        <w:rPr>
          <w:rFonts w:ascii="Arial" w:hAnsi="Arial" w:cs="Arial"/>
          <w:sz w:val="20"/>
          <w:szCs w:val="20"/>
        </w:rPr>
        <w:t>ovid</w:t>
      </w:r>
      <w:r w:rsidRPr="001857D3">
        <w:rPr>
          <w:rFonts w:ascii="Arial" w:hAnsi="Arial" w:cs="Arial"/>
          <w:sz w:val="20"/>
          <w:szCs w:val="20"/>
        </w:rPr>
        <w:t>-19, por lo que no debe confundirse con una vacuna ni como tratamiento específico de la enfermedad.</w:t>
      </w:r>
      <w:r w:rsidR="0078184C" w:rsidRPr="001857D3">
        <w:rPr>
          <w:rFonts w:ascii="Arial" w:hAnsi="Arial" w:cs="Arial"/>
          <w:sz w:val="20"/>
          <w:szCs w:val="20"/>
        </w:rPr>
        <w:t xml:space="preserve"> </w:t>
      </w:r>
      <w:r w:rsidR="0078184C" w:rsidRPr="001857D3">
        <w:rPr>
          <w:rFonts w:ascii="Arial" w:hAnsi="Arial" w:cs="Arial"/>
          <w:sz w:val="20"/>
          <w:szCs w:val="20"/>
          <w:vertAlign w:val="superscript"/>
        </w:rPr>
        <w:t>(9)</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Con el consumo de este preparado se pretende elevar la capacidad de respuesta de las personas ante las enfermedades infecciosas en general, incluidas las virales, lo cual es de gran importancia, porque si se contrajera cualquier otra Infección Respiratoria Aguda (IRA) en medio de la actual pandemia, esto podría constituir un factor de riesgo.</w:t>
      </w:r>
      <w:r w:rsidR="00516B83" w:rsidRPr="001857D3">
        <w:rPr>
          <w:rFonts w:ascii="Arial" w:hAnsi="Arial" w:cs="Arial"/>
          <w:sz w:val="20"/>
          <w:szCs w:val="20"/>
        </w:rPr>
        <w:t xml:space="preserve"> </w:t>
      </w:r>
      <w:r w:rsidR="00516B83" w:rsidRPr="001857D3">
        <w:rPr>
          <w:rFonts w:ascii="Arial" w:hAnsi="Arial" w:cs="Arial"/>
          <w:sz w:val="20"/>
          <w:szCs w:val="20"/>
          <w:vertAlign w:val="superscript"/>
        </w:rPr>
        <w:t>(10)</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 xml:space="preserve">En una primera etapa ya han sido administradas </w:t>
      </w:r>
      <w:r w:rsidR="00D36DEF" w:rsidRPr="001857D3">
        <w:rPr>
          <w:rFonts w:ascii="Arial" w:hAnsi="Arial" w:cs="Arial"/>
          <w:sz w:val="20"/>
          <w:szCs w:val="20"/>
        </w:rPr>
        <w:t>la primera</w:t>
      </w:r>
      <w:r w:rsidRPr="001857D3">
        <w:rPr>
          <w:rFonts w:ascii="Arial" w:hAnsi="Arial" w:cs="Arial"/>
          <w:sz w:val="20"/>
          <w:szCs w:val="20"/>
        </w:rPr>
        <w:t>, segunda y tercera dosis, de cinco gotas cada una, por la vía oral, durante tres días consecutivos, a los pacientes internos y ambulatorios, así como a trabajadores de la Salud de varias instituciones, como el Hospital Psiquiátrico, los Hogares de Ancianos, las Casas de Abuelos, el Centro Médico Psicopedagógico y el Hogar Materno.</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lastRenderedPageBreak/>
        <w:t xml:space="preserve">En </w:t>
      </w:r>
      <w:r w:rsidR="00444D1A" w:rsidRPr="001857D3">
        <w:rPr>
          <w:rFonts w:ascii="Arial" w:hAnsi="Arial" w:cs="Arial"/>
          <w:sz w:val="20"/>
          <w:szCs w:val="20"/>
        </w:rPr>
        <w:t>una segunda etapa</w:t>
      </w:r>
      <w:r w:rsidRPr="001857D3">
        <w:rPr>
          <w:rFonts w:ascii="Arial" w:hAnsi="Arial" w:cs="Arial"/>
          <w:sz w:val="20"/>
          <w:szCs w:val="20"/>
        </w:rPr>
        <w:t xml:space="preserve"> se realizará la reactivación, o cuarta dosis, al cumplirse los 10 días a partir de la dosis inicial. Se ha tenido especial cuidado por parte del personal médico y de enfermería a cargo de esta medicación en el almacenamie</w:t>
      </w:r>
      <w:r w:rsidR="00D36DEF" w:rsidRPr="001857D3">
        <w:rPr>
          <w:rFonts w:ascii="Arial" w:hAnsi="Arial" w:cs="Arial"/>
          <w:sz w:val="20"/>
          <w:szCs w:val="20"/>
        </w:rPr>
        <w:t xml:space="preserve">nto de los frascos de </w:t>
      </w:r>
      <w:r w:rsidR="007956AF" w:rsidRPr="001857D3">
        <w:rPr>
          <w:rFonts w:ascii="Arial" w:hAnsi="Arial" w:cs="Arial"/>
          <w:sz w:val="20"/>
          <w:szCs w:val="20"/>
        </w:rPr>
        <w:t>PrevengHo®Vir</w:t>
      </w:r>
      <w:r w:rsidRPr="001857D3">
        <w:rPr>
          <w:rFonts w:ascii="Arial" w:hAnsi="Arial" w:cs="Arial"/>
          <w:sz w:val="20"/>
          <w:szCs w:val="20"/>
        </w:rPr>
        <w:t>, que como todos los homeopáticos deben estar alejados de los equipos eléctricos, de la luz y los olores fuertes.</w:t>
      </w:r>
      <w:r w:rsidR="00444D1A" w:rsidRPr="001857D3">
        <w:rPr>
          <w:rFonts w:ascii="Arial" w:hAnsi="Arial" w:cs="Arial"/>
          <w:sz w:val="20"/>
          <w:szCs w:val="20"/>
        </w:rPr>
        <w:t xml:space="preserve"> </w:t>
      </w:r>
      <w:r w:rsidRPr="001857D3">
        <w:rPr>
          <w:rFonts w:ascii="Arial" w:hAnsi="Arial" w:cs="Arial"/>
          <w:sz w:val="20"/>
          <w:szCs w:val="20"/>
        </w:rPr>
        <w:t>Además, se ha hecho énfasis en la dinamización de los frascos antes de cada uso, mediante su golpeo suave contra la palma de la mano del terapeuta, unas 10 veces y en la necesidad de garantizar, que unos 30 minutos antes o después de la administración del remedio el paciente no c</w:t>
      </w:r>
      <w:r w:rsidR="005A0657" w:rsidRPr="001857D3">
        <w:rPr>
          <w:rFonts w:ascii="Arial" w:hAnsi="Arial" w:cs="Arial"/>
          <w:sz w:val="20"/>
          <w:szCs w:val="20"/>
        </w:rPr>
        <w:t>oma, beba o cepille sus dientes</w:t>
      </w:r>
      <w:r w:rsidRPr="001857D3">
        <w:rPr>
          <w:rFonts w:ascii="Arial" w:hAnsi="Arial" w:cs="Arial"/>
          <w:sz w:val="20"/>
          <w:szCs w:val="20"/>
        </w:rPr>
        <w:t>.</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Es conocido por parte de los consumidores habituales de los remedios homeopáticos que se aplican cinco gotas sublinguales a partir del propio frasco o mediante el empleo de su tapa. Sin embargo, en todos estos centros se han añadido las cinco gotas en un vaso con dos onzas de agua potable a temperatura ambiente, que luego se llevan a la boca, se sostienen durante cinco segundos, para garantizar que la lengua se humedezca, adecuadamente, y después se traga el líquido.</w:t>
      </w:r>
      <w:r w:rsidR="00444D1A" w:rsidRPr="001857D3">
        <w:rPr>
          <w:rFonts w:ascii="Arial" w:hAnsi="Arial" w:cs="Arial"/>
          <w:sz w:val="20"/>
          <w:szCs w:val="20"/>
        </w:rPr>
        <w:t xml:space="preserve"> </w:t>
      </w:r>
      <w:r w:rsidRPr="001857D3">
        <w:rPr>
          <w:rFonts w:ascii="Arial" w:hAnsi="Arial" w:cs="Arial"/>
          <w:sz w:val="20"/>
          <w:szCs w:val="20"/>
        </w:rPr>
        <w:t xml:space="preserve">Mediante este método se garantiza, además, que un mismo frasco no sea acercado a la boca de personas </w:t>
      </w:r>
      <w:r w:rsidR="005A0657" w:rsidRPr="001857D3">
        <w:rPr>
          <w:rFonts w:ascii="Arial" w:hAnsi="Arial" w:cs="Arial"/>
          <w:sz w:val="20"/>
          <w:szCs w:val="20"/>
        </w:rPr>
        <w:t>diferentes, ante la posibilidad</w:t>
      </w:r>
      <w:r w:rsidRPr="001857D3">
        <w:rPr>
          <w:rFonts w:ascii="Arial" w:hAnsi="Arial" w:cs="Arial"/>
          <w:sz w:val="20"/>
          <w:szCs w:val="20"/>
        </w:rPr>
        <w:t xml:space="preserve"> al menos teórica, de un posible contagio.</w:t>
      </w:r>
    </w:p>
    <w:p w:rsidR="002615FB" w:rsidRPr="001857D3" w:rsidRDefault="002615FB" w:rsidP="001857D3">
      <w:pPr>
        <w:spacing w:after="0" w:line="360" w:lineRule="auto"/>
        <w:jc w:val="both"/>
        <w:rPr>
          <w:rFonts w:ascii="Arial" w:hAnsi="Arial" w:cs="Arial"/>
          <w:sz w:val="20"/>
          <w:szCs w:val="20"/>
        </w:rPr>
      </w:pPr>
      <w:r w:rsidRPr="001857D3">
        <w:rPr>
          <w:rFonts w:ascii="Arial" w:hAnsi="Arial" w:cs="Arial"/>
          <w:sz w:val="20"/>
          <w:szCs w:val="20"/>
        </w:rPr>
        <w:t>Hasta el momento no han existido reportes de reacciones adversas al medicamento, ni han ocurrido agravamientos iniciales, puesto que han sido excluidos de esta medicación los pacientes con síntomas gripales, así como los casos sospechosos.</w:t>
      </w:r>
    </w:p>
    <w:p w:rsidR="005B007F" w:rsidRPr="001857D3" w:rsidRDefault="005B007F" w:rsidP="001857D3">
      <w:pPr>
        <w:spacing w:after="0" w:line="360" w:lineRule="auto"/>
        <w:jc w:val="both"/>
        <w:rPr>
          <w:rFonts w:ascii="Arial" w:hAnsi="Arial" w:cs="Arial"/>
          <w:sz w:val="20"/>
          <w:szCs w:val="20"/>
        </w:rPr>
      </w:pPr>
    </w:p>
    <w:p w:rsidR="005B007F" w:rsidRPr="001857D3" w:rsidRDefault="00CD5A4B" w:rsidP="001857D3">
      <w:pPr>
        <w:spacing w:after="0" w:line="360" w:lineRule="auto"/>
        <w:jc w:val="both"/>
        <w:rPr>
          <w:rFonts w:ascii="Arial" w:hAnsi="Arial" w:cs="Arial"/>
          <w:b/>
          <w:sz w:val="20"/>
          <w:szCs w:val="20"/>
        </w:rPr>
      </w:pPr>
      <w:r w:rsidRPr="001857D3">
        <w:rPr>
          <w:rFonts w:ascii="Arial" w:hAnsi="Arial" w:cs="Arial"/>
          <w:b/>
          <w:sz w:val="20"/>
          <w:szCs w:val="20"/>
        </w:rPr>
        <w:t>Conclusiones</w:t>
      </w:r>
    </w:p>
    <w:p w:rsidR="00605F99" w:rsidRPr="001857D3" w:rsidRDefault="00605F99" w:rsidP="001857D3">
      <w:pPr>
        <w:spacing w:after="0" w:line="360" w:lineRule="auto"/>
        <w:jc w:val="both"/>
        <w:rPr>
          <w:rFonts w:ascii="Arial" w:hAnsi="Arial" w:cs="Arial"/>
          <w:sz w:val="20"/>
          <w:szCs w:val="20"/>
        </w:rPr>
      </w:pPr>
      <w:r w:rsidRPr="001857D3">
        <w:rPr>
          <w:rFonts w:ascii="Arial" w:hAnsi="Arial" w:cs="Arial"/>
          <w:sz w:val="20"/>
          <w:szCs w:val="20"/>
        </w:rPr>
        <w:t>Un nuevo coronavirus surgió en diciembre de 2019 en Wuhan, China, causando conmoción entre la comunidad médica y el resto del mundo. Esta nueva especie de coronavirus fue denominada como SARS-CoV-2, causante de un gran número de casos y fallecimientos en China y en casi todos los países a nivel mundial, convirtiéndose en una emergencia de salud pública global.  Numerosas han sido las opciones terapéuticas que de una forma u otra se enfocan en un primer objetivo: salvar vidas.</w:t>
      </w:r>
    </w:p>
    <w:p w:rsidR="00605F99" w:rsidRPr="001857D3" w:rsidRDefault="00605F99" w:rsidP="001857D3">
      <w:pPr>
        <w:spacing w:after="0" w:line="360" w:lineRule="auto"/>
        <w:jc w:val="both"/>
        <w:rPr>
          <w:rFonts w:ascii="Arial" w:hAnsi="Arial" w:cs="Arial"/>
          <w:sz w:val="20"/>
          <w:szCs w:val="20"/>
        </w:rPr>
      </w:pPr>
      <w:r w:rsidRPr="001857D3">
        <w:rPr>
          <w:rFonts w:ascii="Arial" w:hAnsi="Arial" w:cs="Arial"/>
          <w:sz w:val="20"/>
          <w:szCs w:val="20"/>
        </w:rPr>
        <w:t>La medicina natural y tradicional (MNT) tiene el propósito de prevenir y tratar las enfermedades a través de la activación de las propias capacidades o de los recursos biológicos naturales con que cuenta el organismo, al mismo tiempo que armoniza a este con la naturaleza. En una nota oficial, el CECMED aclara que como modalidad terapéutica de la Medicina Natural y Tradicional (MNT), la homeopatía es reconocida por la Organización Mundial de la Salud (OMS) desde la aprobación de la Resolución de la Asamblea Mundial sobre medicina tradicional adoptada en 2009 y está contemplada en su estrategia sobre MNT para el período 2014-2023.</w:t>
      </w:r>
    </w:p>
    <w:p w:rsidR="00605F99" w:rsidRPr="001857D3" w:rsidRDefault="00605F99" w:rsidP="001857D3">
      <w:pPr>
        <w:spacing w:after="0" w:line="360" w:lineRule="auto"/>
        <w:jc w:val="both"/>
        <w:rPr>
          <w:rFonts w:ascii="Arial" w:hAnsi="Arial" w:cs="Arial"/>
          <w:sz w:val="20"/>
          <w:szCs w:val="20"/>
        </w:rPr>
      </w:pPr>
      <w:r w:rsidRPr="001857D3">
        <w:rPr>
          <w:rFonts w:ascii="Arial" w:hAnsi="Arial" w:cs="Arial"/>
          <w:sz w:val="20"/>
          <w:szCs w:val="20"/>
        </w:rPr>
        <w:t>Ante la actual situación de combate a la C</w:t>
      </w:r>
      <w:r w:rsidR="00D36DEF" w:rsidRPr="001857D3">
        <w:rPr>
          <w:rFonts w:ascii="Arial" w:hAnsi="Arial" w:cs="Arial"/>
          <w:sz w:val="20"/>
          <w:szCs w:val="20"/>
        </w:rPr>
        <w:t>ovid</w:t>
      </w:r>
      <w:r w:rsidRPr="001857D3">
        <w:rPr>
          <w:rFonts w:ascii="Arial" w:hAnsi="Arial" w:cs="Arial"/>
          <w:sz w:val="20"/>
          <w:szCs w:val="20"/>
        </w:rPr>
        <w:t xml:space="preserve">-19 y en cumplimiento de las reglamentaciones y disposiciones establecidas por este centro, aprobó la utilización del nuevo medicamento homeopático PrevengHo®Vir. </w:t>
      </w:r>
    </w:p>
    <w:p w:rsidR="00605F99" w:rsidRPr="001857D3" w:rsidRDefault="00605F99" w:rsidP="001857D3">
      <w:pPr>
        <w:spacing w:after="0" w:line="360" w:lineRule="auto"/>
        <w:jc w:val="both"/>
        <w:rPr>
          <w:rFonts w:ascii="Arial" w:hAnsi="Arial" w:cs="Arial"/>
          <w:sz w:val="20"/>
          <w:szCs w:val="20"/>
        </w:rPr>
      </w:pPr>
      <w:r w:rsidRPr="001857D3">
        <w:rPr>
          <w:rFonts w:ascii="Arial" w:hAnsi="Arial" w:cs="Arial"/>
          <w:sz w:val="20"/>
          <w:szCs w:val="20"/>
        </w:rPr>
        <w:t>Dicho producto fue presentado por la Empresa Laboratorios AICA perteneciente a BioCubaFarma, como una alternativa para la prevención de la influenza, enfermedades gripales, dengue e infecciones virales emergentes, recomendando su uso en condiciones de riesgo epidemiológico, sin limitar la aplicación de otros medicamentos.</w:t>
      </w:r>
    </w:p>
    <w:p w:rsidR="00605F99" w:rsidRPr="001857D3" w:rsidRDefault="00605F99" w:rsidP="001857D3">
      <w:pPr>
        <w:spacing w:after="0" w:line="360" w:lineRule="auto"/>
        <w:jc w:val="both"/>
        <w:rPr>
          <w:rFonts w:ascii="Arial" w:hAnsi="Arial" w:cs="Arial"/>
          <w:sz w:val="20"/>
          <w:szCs w:val="20"/>
        </w:rPr>
      </w:pPr>
      <w:r w:rsidRPr="001857D3">
        <w:rPr>
          <w:rFonts w:ascii="Arial" w:hAnsi="Arial" w:cs="Arial"/>
          <w:sz w:val="20"/>
          <w:szCs w:val="20"/>
        </w:rPr>
        <w:lastRenderedPageBreak/>
        <w:t>Hasta el momento no han existido reportes de reacciones adversas al medicamento, ni han ocurrido agravamientos iniciales, puesto que han sido excluidos de esta medicación los pacientes con síntomas gripales, así como los casos sospechosos.</w:t>
      </w:r>
    </w:p>
    <w:p w:rsidR="00294B1C" w:rsidRPr="001857D3" w:rsidRDefault="00294B1C" w:rsidP="001857D3">
      <w:pPr>
        <w:spacing w:after="0" w:line="360" w:lineRule="auto"/>
        <w:jc w:val="both"/>
        <w:rPr>
          <w:rFonts w:ascii="Arial" w:hAnsi="Arial" w:cs="Arial"/>
          <w:sz w:val="20"/>
          <w:szCs w:val="20"/>
        </w:rPr>
      </w:pPr>
    </w:p>
    <w:p w:rsidR="00B54E4D" w:rsidRPr="001857D3" w:rsidRDefault="00CD5A4B" w:rsidP="001857D3">
      <w:pPr>
        <w:spacing w:after="0" w:line="360" w:lineRule="auto"/>
        <w:jc w:val="both"/>
        <w:rPr>
          <w:rFonts w:ascii="Arial" w:hAnsi="Arial" w:cs="Arial"/>
          <w:b/>
          <w:sz w:val="20"/>
          <w:szCs w:val="20"/>
        </w:rPr>
      </w:pPr>
      <w:r w:rsidRPr="001857D3">
        <w:rPr>
          <w:rFonts w:ascii="Arial" w:hAnsi="Arial" w:cs="Arial"/>
          <w:b/>
          <w:sz w:val="20"/>
          <w:szCs w:val="20"/>
        </w:rPr>
        <w:t>Referencias Bibliográficas</w:t>
      </w:r>
    </w:p>
    <w:p w:rsidR="00B54E4D" w:rsidRPr="001857D3" w:rsidRDefault="00284A2E" w:rsidP="001857D3">
      <w:pPr>
        <w:pStyle w:val="ListParagraph"/>
        <w:numPr>
          <w:ilvl w:val="0"/>
          <w:numId w:val="1"/>
        </w:numPr>
        <w:spacing w:after="0" w:line="360" w:lineRule="auto"/>
        <w:jc w:val="both"/>
        <w:rPr>
          <w:rFonts w:ascii="Arial" w:hAnsi="Arial" w:cs="Arial"/>
          <w:b/>
          <w:sz w:val="20"/>
          <w:szCs w:val="20"/>
        </w:rPr>
      </w:pPr>
      <w:r w:rsidRPr="001857D3">
        <w:rPr>
          <w:rFonts w:ascii="Arial" w:hAnsi="Arial" w:cs="Arial"/>
          <w:sz w:val="20"/>
          <w:szCs w:val="20"/>
        </w:rPr>
        <w:t xml:space="preserve">Bradley BT, Bryan A. [Infecciones respiratorias emergentes: la patología de la enfermedad infecciosa del SARS, MERS, la gripe pandémica, y </w:t>
      </w:r>
      <w:proofErr w:type="spellStart"/>
      <w:r w:rsidRPr="001857D3">
        <w:rPr>
          <w:rFonts w:ascii="Arial" w:hAnsi="Arial" w:cs="Arial"/>
          <w:sz w:val="20"/>
          <w:szCs w:val="20"/>
        </w:rPr>
        <w:t>Legionella</w:t>
      </w:r>
      <w:proofErr w:type="spellEnd"/>
      <w:r w:rsidRPr="001857D3">
        <w:rPr>
          <w:rFonts w:ascii="Arial" w:hAnsi="Arial" w:cs="Arial"/>
          <w:sz w:val="20"/>
          <w:szCs w:val="20"/>
        </w:rPr>
        <w:t xml:space="preserve">]. </w:t>
      </w:r>
      <w:proofErr w:type="spellStart"/>
      <w:r w:rsidRPr="001857D3">
        <w:rPr>
          <w:rFonts w:ascii="Arial" w:hAnsi="Arial" w:cs="Arial"/>
          <w:sz w:val="20"/>
          <w:szCs w:val="20"/>
        </w:rPr>
        <w:t>Semin</w:t>
      </w:r>
      <w:proofErr w:type="spellEnd"/>
      <w:r w:rsidRPr="001857D3">
        <w:rPr>
          <w:rFonts w:ascii="Arial" w:hAnsi="Arial" w:cs="Arial"/>
          <w:sz w:val="20"/>
          <w:szCs w:val="20"/>
        </w:rPr>
        <w:t xml:space="preserve"> </w:t>
      </w:r>
      <w:proofErr w:type="spellStart"/>
      <w:r w:rsidRPr="001857D3">
        <w:rPr>
          <w:rFonts w:ascii="Arial" w:hAnsi="Arial" w:cs="Arial"/>
          <w:sz w:val="20"/>
          <w:szCs w:val="20"/>
        </w:rPr>
        <w:t>Diagn</w:t>
      </w:r>
      <w:proofErr w:type="spellEnd"/>
      <w:r w:rsidRPr="001857D3">
        <w:rPr>
          <w:rFonts w:ascii="Arial" w:hAnsi="Arial" w:cs="Arial"/>
          <w:sz w:val="20"/>
          <w:szCs w:val="20"/>
        </w:rPr>
        <w:t xml:space="preserve"> </w:t>
      </w:r>
      <w:proofErr w:type="spellStart"/>
      <w:r w:rsidRPr="001857D3">
        <w:rPr>
          <w:rFonts w:ascii="Arial" w:hAnsi="Arial" w:cs="Arial"/>
          <w:sz w:val="20"/>
          <w:szCs w:val="20"/>
        </w:rPr>
        <w:t>Pathol</w:t>
      </w:r>
      <w:proofErr w:type="spellEnd"/>
      <w:r w:rsidRPr="001857D3">
        <w:rPr>
          <w:rFonts w:ascii="Arial" w:hAnsi="Arial" w:cs="Arial"/>
          <w:sz w:val="20"/>
          <w:szCs w:val="20"/>
        </w:rPr>
        <w:t xml:space="preserve"> [Internet].  2019 [citado 25 Feb 2020]; 36(3): [aprox. 35 p.]. Disponible en: </w:t>
      </w:r>
      <w:hyperlink r:id="rId11" w:anchor="!/content/journal/1-s2.0-S0740257019300383" w:history="1">
        <w:r w:rsidR="00B54E4D" w:rsidRPr="001857D3">
          <w:rPr>
            <w:rStyle w:val="Hyperlink"/>
            <w:rFonts w:ascii="Arial" w:hAnsi="Arial" w:cs="Arial"/>
            <w:sz w:val="20"/>
            <w:szCs w:val="20"/>
          </w:rPr>
          <w:t>https://www.clinicalkey.es/#!/content/journal/1-s2.0-S0740257019300383</w:t>
        </w:r>
      </w:hyperlink>
      <w:r w:rsidR="00B54E4D" w:rsidRPr="001857D3">
        <w:rPr>
          <w:rFonts w:ascii="Arial" w:hAnsi="Arial" w:cs="Arial"/>
          <w:sz w:val="20"/>
          <w:szCs w:val="20"/>
        </w:rPr>
        <w:t xml:space="preserve"> </w:t>
      </w:r>
    </w:p>
    <w:p w:rsidR="00B54E4D" w:rsidRPr="001857D3" w:rsidRDefault="00284A2E" w:rsidP="001857D3">
      <w:pPr>
        <w:pStyle w:val="ListParagraph"/>
        <w:numPr>
          <w:ilvl w:val="0"/>
          <w:numId w:val="1"/>
        </w:numPr>
        <w:spacing w:after="0" w:line="360" w:lineRule="auto"/>
        <w:jc w:val="both"/>
        <w:rPr>
          <w:rFonts w:ascii="Arial" w:hAnsi="Arial" w:cs="Arial"/>
          <w:b/>
          <w:sz w:val="20"/>
          <w:szCs w:val="20"/>
        </w:rPr>
      </w:pPr>
      <w:proofErr w:type="spellStart"/>
      <w:r w:rsidRPr="001857D3">
        <w:rPr>
          <w:rFonts w:ascii="Arial" w:hAnsi="Arial" w:cs="Arial"/>
          <w:sz w:val="20"/>
          <w:szCs w:val="20"/>
          <w:lang w:val="en-US"/>
        </w:rPr>
        <w:t>Driggin</w:t>
      </w:r>
      <w:proofErr w:type="spellEnd"/>
      <w:r w:rsidRPr="001857D3">
        <w:rPr>
          <w:rFonts w:ascii="Arial" w:hAnsi="Arial" w:cs="Arial"/>
          <w:sz w:val="20"/>
          <w:szCs w:val="20"/>
          <w:lang w:val="en-US"/>
        </w:rPr>
        <w:t xml:space="preserve"> E, </w:t>
      </w:r>
      <w:proofErr w:type="spellStart"/>
      <w:r w:rsidRPr="001857D3">
        <w:rPr>
          <w:rFonts w:ascii="Arial" w:hAnsi="Arial" w:cs="Arial"/>
          <w:sz w:val="20"/>
          <w:szCs w:val="20"/>
          <w:lang w:val="en-US"/>
        </w:rPr>
        <w:t>Madhavan</w:t>
      </w:r>
      <w:proofErr w:type="spellEnd"/>
      <w:r w:rsidRPr="001857D3">
        <w:rPr>
          <w:rFonts w:ascii="Arial" w:hAnsi="Arial" w:cs="Arial"/>
          <w:sz w:val="20"/>
          <w:szCs w:val="20"/>
          <w:lang w:val="en-US"/>
        </w:rPr>
        <w:t xml:space="preserve"> MV, </w:t>
      </w:r>
      <w:proofErr w:type="spellStart"/>
      <w:r w:rsidRPr="001857D3">
        <w:rPr>
          <w:rFonts w:ascii="Arial" w:hAnsi="Arial" w:cs="Arial"/>
          <w:sz w:val="20"/>
          <w:szCs w:val="20"/>
          <w:lang w:val="en-US"/>
        </w:rPr>
        <w:t>Bikdeli</w:t>
      </w:r>
      <w:proofErr w:type="spellEnd"/>
      <w:r w:rsidRPr="001857D3">
        <w:rPr>
          <w:rFonts w:ascii="Arial" w:hAnsi="Arial" w:cs="Arial"/>
          <w:sz w:val="20"/>
          <w:szCs w:val="20"/>
          <w:lang w:val="en-US"/>
        </w:rPr>
        <w:t xml:space="preserve"> B, </w:t>
      </w:r>
      <w:proofErr w:type="spellStart"/>
      <w:r w:rsidRPr="001857D3">
        <w:rPr>
          <w:rFonts w:ascii="Arial" w:hAnsi="Arial" w:cs="Arial"/>
          <w:sz w:val="20"/>
          <w:szCs w:val="20"/>
          <w:lang w:val="en-US"/>
        </w:rPr>
        <w:t>Chuich</w:t>
      </w:r>
      <w:proofErr w:type="spellEnd"/>
      <w:r w:rsidRPr="001857D3">
        <w:rPr>
          <w:rFonts w:ascii="Arial" w:hAnsi="Arial" w:cs="Arial"/>
          <w:sz w:val="20"/>
          <w:szCs w:val="20"/>
          <w:lang w:val="en-US"/>
        </w:rPr>
        <w:t xml:space="preserve"> T, </w:t>
      </w:r>
      <w:proofErr w:type="spellStart"/>
      <w:r w:rsidRPr="001857D3">
        <w:rPr>
          <w:rFonts w:ascii="Arial" w:hAnsi="Arial" w:cs="Arial"/>
          <w:sz w:val="20"/>
          <w:szCs w:val="20"/>
          <w:lang w:val="en-US"/>
        </w:rPr>
        <w:t>Laracy</w:t>
      </w:r>
      <w:proofErr w:type="spellEnd"/>
      <w:r w:rsidRPr="001857D3">
        <w:rPr>
          <w:rFonts w:ascii="Arial" w:hAnsi="Arial" w:cs="Arial"/>
          <w:sz w:val="20"/>
          <w:szCs w:val="20"/>
          <w:lang w:val="en-US"/>
        </w:rPr>
        <w:t xml:space="preserve"> J, Bondi-</w:t>
      </w:r>
      <w:proofErr w:type="spellStart"/>
      <w:r w:rsidRPr="001857D3">
        <w:rPr>
          <w:rFonts w:ascii="Arial" w:hAnsi="Arial" w:cs="Arial"/>
          <w:sz w:val="20"/>
          <w:szCs w:val="20"/>
          <w:lang w:val="en-US"/>
        </w:rPr>
        <w:t>Zoccai</w:t>
      </w:r>
      <w:proofErr w:type="spellEnd"/>
      <w:r w:rsidRPr="001857D3">
        <w:rPr>
          <w:rFonts w:ascii="Arial" w:hAnsi="Arial" w:cs="Arial"/>
          <w:sz w:val="20"/>
          <w:szCs w:val="20"/>
          <w:lang w:val="en-US"/>
        </w:rPr>
        <w:t xml:space="preserve"> G, et al. </w:t>
      </w:r>
      <w:r w:rsidRPr="001857D3">
        <w:rPr>
          <w:rFonts w:ascii="Arial" w:hAnsi="Arial" w:cs="Arial"/>
          <w:sz w:val="20"/>
          <w:szCs w:val="20"/>
        </w:rPr>
        <w:t xml:space="preserve">[Consideraciones cardiovasculares para pacientes, trabajadores de la salud y sistemas de salud durante la pandemia de la enfermedad por coronavirus 2019 (COVID-19)]. J Am </w:t>
      </w:r>
      <w:proofErr w:type="spellStart"/>
      <w:r w:rsidRPr="001857D3">
        <w:rPr>
          <w:rFonts w:ascii="Arial" w:hAnsi="Arial" w:cs="Arial"/>
          <w:sz w:val="20"/>
          <w:szCs w:val="20"/>
        </w:rPr>
        <w:t>Coll</w:t>
      </w:r>
      <w:proofErr w:type="spellEnd"/>
      <w:r w:rsidRPr="001857D3">
        <w:rPr>
          <w:rFonts w:ascii="Arial" w:hAnsi="Arial" w:cs="Arial"/>
          <w:sz w:val="20"/>
          <w:szCs w:val="20"/>
        </w:rPr>
        <w:t xml:space="preserve"> </w:t>
      </w:r>
      <w:proofErr w:type="spellStart"/>
      <w:r w:rsidRPr="001857D3">
        <w:rPr>
          <w:rFonts w:ascii="Arial" w:hAnsi="Arial" w:cs="Arial"/>
          <w:sz w:val="20"/>
          <w:szCs w:val="20"/>
        </w:rPr>
        <w:t>Cardiol</w:t>
      </w:r>
      <w:proofErr w:type="spellEnd"/>
      <w:r w:rsidRPr="001857D3">
        <w:rPr>
          <w:rFonts w:ascii="Arial" w:hAnsi="Arial" w:cs="Arial"/>
          <w:sz w:val="20"/>
          <w:szCs w:val="20"/>
        </w:rPr>
        <w:t xml:space="preserve"> [Internet]. 2020 Mar [citado 8 Abr 2020]: [aprox. 45 p.]. Disponible en: </w:t>
      </w:r>
      <w:hyperlink r:id="rId12" w:history="1">
        <w:r w:rsidR="00B54E4D" w:rsidRPr="001857D3">
          <w:rPr>
            <w:rStyle w:val="Hyperlink"/>
            <w:rFonts w:ascii="Arial" w:hAnsi="Arial" w:cs="Arial"/>
            <w:sz w:val="20"/>
            <w:szCs w:val="20"/>
          </w:rPr>
          <w:t>https://www.sciencedirect.com/science/article/pii/S0735109720346374?via%3Dihub</w:t>
        </w:r>
      </w:hyperlink>
      <w:r w:rsidR="00B54E4D" w:rsidRPr="001857D3">
        <w:rPr>
          <w:rFonts w:ascii="Arial" w:hAnsi="Arial" w:cs="Arial"/>
          <w:sz w:val="20"/>
          <w:szCs w:val="20"/>
        </w:rPr>
        <w:t xml:space="preserve"> </w:t>
      </w:r>
    </w:p>
    <w:p w:rsidR="00B54E4D" w:rsidRPr="001857D3" w:rsidRDefault="00284A2E" w:rsidP="001857D3">
      <w:pPr>
        <w:pStyle w:val="ListParagraph"/>
        <w:numPr>
          <w:ilvl w:val="0"/>
          <w:numId w:val="1"/>
        </w:numPr>
        <w:spacing w:after="0" w:line="360" w:lineRule="auto"/>
        <w:jc w:val="both"/>
        <w:rPr>
          <w:rFonts w:ascii="Arial" w:hAnsi="Arial" w:cs="Arial"/>
          <w:b/>
          <w:sz w:val="20"/>
          <w:szCs w:val="20"/>
        </w:rPr>
      </w:pPr>
      <w:proofErr w:type="spellStart"/>
      <w:r w:rsidRPr="001857D3">
        <w:rPr>
          <w:rFonts w:ascii="Arial" w:hAnsi="Arial" w:cs="Arial"/>
          <w:sz w:val="20"/>
          <w:szCs w:val="20"/>
        </w:rPr>
        <w:t>Mousa</w:t>
      </w:r>
      <w:proofErr w:type="spellEnd"/>
      <w:r w:rsidRPr="001857D3">
        <w:rPr>
          <w:rFonts w:ascii="Arial" w:hAnsi="Arial" w:cs="Arial"/>
          <w:sz w:val="20"/>
          <w:szCs w:val="20"/>
        </w:rPr>
        <w:t xml:space="preserve"> HA. [Prevención y tratamiento de la influenza, enfermedad similar a la influenza y resfriado común mediante terapias herbales, complementarias y naturales]. </w:t>
      </w:r>
      <w:r w:rsidRPr="001857D3">
        <w:rPr>
          <w:rFonts w:ascii="Arial" w:hAnsi="Arial" w:cs="Arial"/>
          <w:sz w:val="20"/>
          <w:szCs w:val="20"/>
          <w:lang w:val="en-US"/>
        </w:rPr>
        <w:t xml:space="preserve">J </w:t>
      </w:r>
      <w:proofErr w:type="spellStart"/>
      <w:r w:rsidRPr="001857D3">
        <w:rPr>
          <w:rFonts w:ascii="Arial" w:hAnsi="Arial" w:cs="Arial"/>
          <w:sz w:val="20"/>
          <w:szCs w:val="20"/>
          <w:lang w:val="en-US"/>
        </w:rPr>
        <w:t>Evid</w:t>
      </w:r>
      <w:proofErr w:type="spellEnd"/>
      <w:r w:rsidRPr="001857D3">
        <w:rPr>
          <w:rFonts w:ascii="Arial" w:hAnsi="Arial" w:cs="Arial"/>
          <w:sz w:val="20"/>
          <w:szCs w:val="20"/>
          <w:lang w:val="en-US"/>
        </w:rPr>
        <w:t xml:space="preserve"> Based Complementary </w:t>
      </w:r>
      <w:proofErr w:type="spellStart"/>
      <w:r w:rsidRPr="001857D3">
        <w:rPr>
          <w:rFonts w:ascii="Arial" w:hAnsi="Arial" w:cs="Arial"/>
          <w:sz w:val="20"/>
          <w:szCs w:val="20"/>
          <w:lang w:val="en-US"/>
        </w:rPr>
        <w:t>Altern</w:t>
      </w:r>
      <w:proofErr w:type="spellEnd"/>
      <w:r w:rsidRPr="001857D3">
        <w:rPr>
          <w:rFonts w:ascii="Arial" w:hAnsi="Arial" w:cs="Arial"/>
          <w:sz w:val="20"/>
          <w:szCs w:val="20"/>
          <w:lang w:val="en-US"/>
        </w:rPr>
        <w:t xml:space="preserve"> Med [Internet]. </w:t>
      </w:r>
      <w:proofErr w:type="gramStart"/>
      <w:r w:rsidRPr="001857D3">
        <w:rPr>
          <w:rFonts w:ascii="Arial" w:hAnsi="Arial" w:cs="Arial"/>
          <w:sz w:val="20"/>
          <w:szCs w:val="20"/>
          <w:lang w:val="en-US"/>
        </w:rPr>
        <w:t>2017</w:t>
      </w:r>
      <w:proofErr w:type="gramEnd"/>
      <w:r w:rsidRPr="001857D3">
        <w:rPr>
          <w:rFonts w:ascii="Arial" w:hAnsi="Arial" w:cs="Arial"/>
          <w:sz w:val="20"/>
          <w:szCs w:val="20"/>
          <w:lang w:val="en-US"/>
        </w:rPr>
        <w:t xml:space="preserve"> [</w:t>
      </w:r>
      <w:proofErr w:type="spellStart"/>
      <w:r w:rsidRPr="001857D3">
        <w:rPr>
          <w:rFonts w:ascii="Arial" w:hAnsi="Arial" w:cs="Arial"/>
          <w:sz w:val="20"/>
          <w:szCs w:val="20"/>
          <w:lang w:val="en-US"/>
        </w:rPr>
        <w:t>citado</w:t>
      </w:r>
      <w:proofErr w:type="spellEnd"/>
      <w:r w:rsidRPr="001857D3">
        <w:rPr>
          <w:rFonts w:ascii="Arial" w:hAnsi="Arial" w:cs="Arial"/>
          <w:sz w:val="20"/>
          <w:szCs w:val="20"/>
          <w:lang w:val="en-US"/>
        </w:rPr>
        <w:t xml:space="preserve"> 17 Feb 2020]; 22(1):</w:t>
      </w:r>
      <w:r w:rsidR="00A555AA" w:rsidRPr="001857D3">
        <w:rPr>
          <w:rFonts w:ascii="Arial" w:hAnsi="Arial" w:cs="Arial"/>
          <w:sz w:val="20"/>
          <w:szCs w:val="20"/>
          <w:lang w:val="en-US"/>
        </w:rPr>
        <w:t xml:space="preserve"> </w:t>
      </w:r>
      <w:r w:rsidRPr="001857D3">
        <w:rPr>
          <w:rFonts w:ascii="Arial" w:hAnsi="Arial" w:cs="Arial"/>
          <w:sz w:val="20"/>
          <w:szCs w:val="20"/>
          <w:lang w:val="en-US"/>
        </w:rPr>
        <w:t>[</w:t>
      </w:r>
      <w:proofErr w:type="spellStart"/>
      <w:r w:rsidRPr="001857D3">
        <w:rPr>
          <w:rFonts w:ascii="Arial" w:hAnsi="Arial" w:cs="Arial"/>
          <w:sz w:val="20"/>
          <w:szCs w:val="20"/>
          <w:lang w:val="en-US"/>
        </w:rPr>
        <w:t>aprox</w:t>
      </w:r>
      <w:proofErr w:type="spellEnd"/>
      <w:r w:rsidRPr="001857D3">
        <w:rPr>
          <w:rFonts w:ascii="Arial" w:hAnsi="Arial" w:cs="Arial"/>
          <w:sz w:val="20"/>
          <w:szCs w:val="20"/>
          <w:lang w:val="en-US"/>
        </w:rPr>
        <w:t xml:space="preserve">. </w:t>
      </w:r>
      <w:r w:rsidRPr="001857D3">
        <w:rPr>
          <w:rFonts w:ascii="Arial" w:hAnsi="Arial" w:cs="Arial"/>
          <w:sz w:val="20"/>
          <w:szCs w:val="20"/>
        </w:rPr>
        <w:t xml:space="preserve">9 p.]. Disponible en: </w:t>
      </w:r>
      <w:hyperlink r:id="rId13" w:history="1">
        <w:r w:rsidR="00B54E4D" w:rsidRPr="001857D3">
          <w:rPr>
            <w:rStyle w:val="Hyperlink"/>
            <w:rFonts w:ascii="Arial" w:hAnsi="Arial" w:cs="Arial"/>
            <w:sz w:val="20"/>
            <w:szCs w:val="20"/>
          </w:rPr>
          <w:t>https://www.ncbi.nlm.nih.gov/pmc/articles/PMC5871211/pdf/10.1177_21565872166 41831.pdf</w:t>
        </w:r>
      </w:hyperlink>
      <w:r w:rsidR="00B54E4D" w:rsidRPr="001857D3">
        <w:rPr>
          <w:rFonts w:ascii="Arial" w:hAnsi="Arial" w:cs="Arial"/>
          <w:sz w:val="20"/>
          <w:szCs w:val="20"/>
        </w:rPr>
        <w:t xml:space="preserve"> </w:t>
      </w:r>
    </w:p>
    <w:p w:rsidR="00CD5A4B" w:rsidRPr="001857D3" w:rsidRDefault="00284A2E" w:rsidP="001857D3">
      <w:pPr>
        <w:pStyle w:val="ListParagraph"/>
        <w:numPr>
          <w:ilvl w:val="0"/>
          <w:numId w:val="1"/>
        </w:numPr>
        <w:spacing w:after="0" w:line="360" w:lineRule="auto"/>
        <w:jc w:val="both"/>
        <w:rPr>
          <w:rFonts w:ascii="Arial" w:hAnsi="Arial" w:cs="Arial"/>
          <w:b/>
          <w:sz w:val="20"/>
          <w:szCs w:val="20"/>
        </w:rPr>
      </w:pPr>
      <w:r w:rsidRPr="001857D3">
        <w:rPr>
          <w:rFonts w:ascii="Arial" w:hAnsi="Arial" w:cs="Arial"/>
          <w:sz w:val="20"/>
          <w:szCs w:val="20"/>
        </w:rPr>
        <w:t xml:space="preserve">Perdomo Delgado J. La Medicina Tradicional y Natural. Editorial. </w:t>
      </w:r>
      <w:proofErr w:type="spellStart"/>
      <w:r w:rsidRPr="001857D3">
        <w:rPr>
          <w:rFonts w:ascii="Arial" w:hAnsi="Arial" w:cs="Arial"/>
          <w:sz w:val="20"/>
          <w:szCs w:val="20"/>
        </w:rPr>
        <w:t>Rev</w:t>
      </w:r>
      <w:proofErr w:type="spellEnd"/>
      <w:r w:rsidRPr="001857D3">
        <w:rPr>
          <w:rFonts w:ascii="Arial" w:hAnsi="Arial" w:cs="Arial"/>
          <w:sz w:val="20"/>
          <w:szCs w:val="20"/>
        </w:rPr>
        <w:t xml:space="preserve"> </w:t>
      </w:r>
      <w:proofErr w:type="spellStart"/>
      <w:r w:rsidRPr="001857D3">
        <w:rPr>
          <w:rFonts w:ascii="Arial" w:hAnsi="Arial" w:cs="Arial"/>
          <w:sz w:val="20"/>
          <w:szCs w:val="20"/>
        </w:rPr>
        <w:t>Méd</w:t>
      </w:r>
      <w:proofErr w:type="spellEnd"/>
      <w:r w:rsidRPr="001857D3">
        <w:rPr>
          <w:rFonts w:ascii="Arial" w:hAnsi="Arial" w:cs="Arial"/>
          <w:sz w:val="20"/>
          <w:szCs w:val="20"/>
        </w:rPr>
        <w:t xml:space="preserve"> Electrón [Internet]. Nov 2009 [citado 15 Abr 2013]; 31(6): [aprox</w:t>
      </w:r>
      <w:r w:rsidR="00B54E4D" w:rsidRPr="001857D3">
        <w:rPr>
          <w:rFonts w:ascii="Arial" w:hAnsi="Arial" w:cs="Arial"/>
          <w:sz w:val="20"/>
          <w:szCs w:val="20"/>
        </w:rPr>
        <w:t xml:space="preserve">. 1 p.]. Disponible en: </w:t>
      </w:r>
      <w:hyperlink r:id="rId14" w:history="1">
        <w:r w:rsidR="00B54E4D" w:rsidRPr="001857D3">
          <w:rPr>
            <w:rStyle w:val="Hyperlink"/>
            <w:rFonts w:ascii="Arial" w:hAnsi="Arial" w:cs="Arial"/>
            <w:sz w:val="20"/>
            <w:szCs w:val="20"/>
          </w:rPr>
          <w:t>http://www.revmatanzas.sld.cu/revista%20medica/ano%202009/vol6%202009/revista%20medica%20vol6%202009.htm</w:t>
        </w:r>
      </w:hyperlink>
      <w:r w:rsidR="00B54E4D" w:rsidRPr="001857D3">
        <w:rPr>
          <w:rFonts w:ascii="Arial" w:hAnsi="Arial" w:cs="Arial"/>
          <w:sz w:val="20"/>
          <w:szCs w:val="20"/>
        </w:rPr>
        <w:t xml:space="preserve"> </w:t>
      </w:r>
    </w:p>
    <w:p w:rsidR="00CD5A4B" w:rsidRPr="001857D3" w:rsidRDefault="00284A2E" w:rsidP="001857D3">
      <w:pPr>
        <w:pStyle w:val="ListParagraph"/>
        <w:numPr>
          <w:ilvl w:val="0"/>
          <w:numId w:val="1"/>
        </w:numPr>
        <w:spacing w:after="0" w:line="360" w:lineRule="auto"/>
        <w:jc w:val="both"/>
        <w:rPr>
          <w:rFonts w:ascii="Arial" w:hAnsi="Arial" w:cs="Arial"/>
          <w:b/>
          <w:sz w:val="20"/>
          <w:szCs w:val="20"/>
        </w:rPr>
      </w:pPr>
      <w:proofErr w:type="spellStart"/>
      <w:r w:rsidRPr="001857D3">
        <w:rPr>
          <w:rFonts w:ascii="Arial" w:hAnsi="Arial" w:cs="Arial"/>
          <w:sz w:val="20"/>
          <w:szCs w:val="20"/>
        </w:rPr>
        <w:t>Vacca</w:t>
      </w:r>
      <w:proofErr w:type="spellEnd"/>
      <w:r w:rsidRPr="001857D3">
        <w:rPr>
          <w:rFonts w:ascii="Arial" w:hAnsi="Arial" w:cs="Arial"/>
          <w:sz w:val="20"/>
          <w:szCs w:val="20"/>
        </w:rPr>
        <w:t xml:space="preserve"> González C, Vargas </w:t>
      </w:r>
      <w:proofErr w:type="spellStart"/>
      <w:r w:rsidRPr="001857D3">
        <w:rPr>
          <w:rFonts w:ascii="Arial" w:hAnsi="Arial" w:cs="Arial"/>
          <w:sz w:val="20"/>
          <w:szCs w:val="20"/>
        </w:rPr>
        <w:t>Pelaéz</w:t>
      </w:r>
      <w:proofErr w:type="spellEnd"/>
      <w:r w:rsidRPr="001857D3">
        <w:rPr>
          <w:rFonts w:ascii="Arial" w:hAnsi="Arial" w:cs="Arial"/>
          <w:sz w:val="20"/>
          <w:szCs w:val="20"/>
        </w:rPr>
        <w:t xml:space="preserve"> C. Publicidad y promoción de medicamentos: regulaciones y grado de acatamiento en cinco países de América Latina. </w:t>
      </w:r>
      <w:r w:rsidR="00B54E4D" w:rsidRPr="001857D3">
        <w:rPr>
          <w:rFonts w:ascii="Arial" w:hAnsi="Arial" w:cs="Arial"/>
          <w:sz w:val="20"/>
          <w:szCs w:val="20"/>
        </w:rPr>
        <w:t>Rev.</w:t>
      </w:r>
      <w:r w:rsidRPr="001857D3">
        <w:rPr>
          <w:rFonts w:ascii="Arial" w:hAnsi="Arial" w:cs="Arial"/>
          <w:sz w:val="20"/>
          <w:szCs w:val="20"/>
        </w:rPr>
        <w:t xml:space="preserve"> </w:t>
      </w:r>
      <w:proofErr w:type="spellStart"/>
      <w:r w:rsidRPr="001857D3">
        <w:rPr>
          <w:rFonts w:ascii="Arial" w:hAnsi="Arial" w:cs="Arial"/>
          <w:sz w:val="20"/>
          <w:szCs w:val="20"/>
        </w:rPr>
        <w:t>Panam</w:t>
      </w:r>
      <w:proofErr w:type="spellEnd"/>
      <w:r w:rsidRPr="001857D3">
        <w:rPr>
          <w:rFonts w:ascii="Arial" w:hAnsi="Arial" w:cs="Arial"/>
          <w:sz w:val="20"/>
          <w:szCs w:val="20"/>
        </w:rPr>
        <w:t xml:space="preserve"> Salud Pública [Internet]. 2011 [citado 21 Nov 2012]; 29(2): [aprox. 1</w:t>
      </w:r>
      <w:r w:rsidR="00B54E4D" w:rsidRPr="001857D3">
        <w:rPr>
          <w:rFonts w:ascii="Arial" w:hAnsi="Arial" w:cs="Arial"/>
          <w:sz w:val="20"/>
          <w:szCs w:val="20"/>
        </w:rPr>
        <w:t xml:space="preserve">2 p.]. </w:t>
      </w:r>
      <w:r w:rsidR="00B54E4D" w:rsidRPr="001857D3">
        <w:rPr>
          <w:rFonts w:ascii="Arial" w:hAnsi="Arial" w:cs="Arial"/>
          <w:sz w:val="20"/>
          <w:szCs w:val="20"/>
          <w:lang w:val="es-419"/>
        </w:rPr>
        <w:t xml:space="preserve">Disponible en: </w:t>
      </w:r>
      <w:hyperlink r:id="rId15" w:history="1">
        <w:r w:rsidR="00B54E4D" w:rsidRPr="001857D3">
          <w:rPr>
            <w:rStyle w:val="Hyperlink"/>
            <w:rFonts w:ascii="Arial" w:hAnsi="Arial" w:cs="Arial"/>
            <w:sz w:val="20"/>
            <w:szCs w:val="20"/>
            <w:lang w:val="es-419"/>
          </w:rPr>
          <w:t>http://www.scielosp.org/scielo.phpscript=sci_arttext&amp;pid=S102049892011000200002&amp;lng=es&amp;nrm=iso&amp;tlng=es</w:t>
        </w:r>
      </w:hyperlink>
      <w:r w:rsidR="00B54E4D" w:rsidRPr="001857D3">
        <w:rPr>
          <w:rFonts w:ascii="Arial" w:hAnsi="Arial" w:cs="Arial"/>
          <w:sz w:val="20"/>
          <w:szCs w:val="20"/>
          <w:lang w:val="es-419"/>
        </w:rPr>
        <w:t xml:space="preserve"> </w:t>
      </w:r>
    </w:p>
    <w:p w:rsidR="00CD5A4B" w:rsidRPr="001857D3" w:rsidRDefault="00284A2E" w:rsidP="001857D3">
      <w:pPr>
        <w:pStyle w:val="ListParagraph"/>
        <w:numPr>
          <w:ilvl w:val="0"/>
          <w:numId w:val="1"/>
        </w:numPr>
        <w:spacing w:after="0" w:line="360" w:lineRule="auto"/>
        <w:jc w:val="both"/>
        <w:rPr>
          <w:rFonts w:ascii="Arial" w:hAnsi="Arial" w:cs="Arial"/>
          <w:b/>
          <w:sz w:val="20"/>
          <w:szCs w:val="20"/>
        </w:rPr>
      </w:pPr>
      <w:r w:rsidRPr="001857D3">
        <w:rPr>
          <w:rFonts w:ascii="Arial" w:hAnsi="Arial" w:cs="Arial"/>
          <w:sz w:val="20"/>
          <w:szCs w:val="20"/>
        </w:rPr>
        <w:t xml:space="preserve">Rojas Ochoa F. La salud pública revolucionaria cubana en su aniversario 50. </w:t>
      </w:r>
      <w:proofErr w:type="spellStart"/>
      <w:r w:rsidRPr="001857D3">
        <w:rPr>
          <w:rFonts w:ascii="Arial" w:hAnsi="Arial" w:cs="Arial"/>
          <w:sz w:val="20"/>
          <w:szCs w:val="20"/>
        </w:rPr>
        <w:t>Rev</w:t>
      </w:r>
      <w:proofErr w:type="spellEnd"/>
      <w:r w:rsidRPr="001857D3">
        <w:rPr>
          <w:rFonts w:ascii="Arial" w:hAnsi="Arial" w:cs="Arial"/>
          <w:sz w:val="20"/>
          <w:szCs w:val="20"/>
        </w:rPr>
        <w:t xml:space="preserve"> Cubana Salud Pública [Internet]. 2009 [citado 21 Nov 2012]; 35 (1): [aprox. 12 p.]. </w:t>
      </w:r>
      <w:r w:rsidRPr="001857D3">
        <w:rPr>
          <w:rFonts w:ascii="Arial" w:hAnsi="Arial" w:cs="Arial"/>
          <w:sz w:val="20"/>
          <w:szCs w:val="20"/>
          <w:lang w:val="es-419"/>
        </w:rPr>
        <w:t xml:space="preserve">Disponible en: </w:t>
      </w:r>
      <w:hyperlink r:id="rId16" w:history="1">
        <w:r w:rsidR="00B54E4D" w:rsidRPr="001857D3">
          <w:rPr>
            <w:rStyle w:val="Hyperlink"/>
            <w:rFonts w:ascii="Arial" w:hAnsi="Arial" w:cs="Arial"/>
            <w:sz w:val="20"/>
            <w:szCs w:val="20"/>
            <w:lang w:val="es-419"/>
          </w:rPr>
          <w:t>http://scielo.sld.cu/scielo.phpscript=sci_arttext&amp;pid=S086434662009000100003&amp;lng=es&amp;nrm</w:t>
        </w:r>
      </w:hyperlink>
      <w:r w:rsidRPr="001857D3">
        <w:rPr>
          <w:rFonts w:ascii="Arial" w:hAnsi="Arial" w:cs="Arial"/>
          <w:sz w:val="20"/>
          <w:szCs w:val="20"/>
          <w:lang w:val="es-419"/>
        </w:rPr>
        <w:t>=</w:t>
      </w:r>
    </w:p>
    <w:p w:rsidR="00CD5A4B" w:rsidRPr="001857D3" w:rsidRDefault="00284A2E" w:rsidP="001857D3">
      <w:pPr>
        <w:pStyle w:val="ListParagraph"/>
        <w:numPr>
          <w:ilvl w:val="0"/>
          <w:numId w:val="1"/>
        </w:numPr>
        <w:spacing w:after="0" w:line="360" w:lineRule="auto"/>
        <w:jc w:val="both"/>
        <w:rPr>
          <w:rFonts w:ascii="Arial" w:hAnsi="Arial" w:cs="Arial"/>
          <w:b/>
          <w:sz w:val="20"/>
          <w:szCs w:val="20"/>
        </w:rPr>
      </w:pPr>
      <w:r w:rsidRPr="001857D3">
        <w:rPr>
          <w:rFonts w:ascii="Arial" w:hAnsi="Arial" w:cs="Arial"/>
          <w:sz w:val="20"/>
          <w:szCs w:val="20"/>
        </w:rPr>
        <w:t xml:space="preserve">Díaz Moreno RM. Algo más sobre medicina natural y tradicional. </w:t>
      </w:r>
      <w:proofErr w:type="spellStart"/>
      <w:r w:rsidRPr="001857D3">
        <w:rPr>
          <w:rFonts w:ascii="Arial" w:hAnsi="Arial" w:cs="Arial"/>
          <w:sz w:val="20"/>
          <w:szCs w:val="20"/>
        </w:rPr>
        <w:t>Rev</w:t>
      </w:r>
      <w:proofErr w:type="spellEnd"/>
      <w:r w:rsidRPr="001857D3">
        <w:rPr>
          <w:rFonts w:ascii="Arial" w:hAnsi="Arial" w:cs="Arial"/>
          <w:sz w:val="20"/>
          <w:szCs w:val="20"/>
        </w:rPr>
        <w:t xml:space="preserve"> Cubana Salud Pública [Internet]. Dic 2013 [citado 15 Jul 2013]; 39(4): [aprox. 5 p.]. </w:t>
      </w:r>
      <w:r w:rsidRPr="001857D3">
        <w:rPr>
          <w:rFonts w:ascii="Arial" w:hAnsi="Arial" w:cs="Arial"/>
          <w:sz w:val="20"/>
          <w:szCs w:val="20"/>
          <w:lang w:val="es-419"/>
        </w:rPr>
        <w:t xml:space="preserve">Disponible en: </w:t>
      </w:r>
      <w:hyperlink r:id="rId17" w:history="1">
        <w:r w:rsidR="00B54E4D" w:rsidRPr="001857D3">
          <w:rPr>
            <w:rStyle w:val="Hyperlink"/>
            <w:rFonts w:ascii="Arial" w:hAnsi="Arial" w:cs="Arial"/>
            <w:sz w:val="20"/>
            <w:szCs w:val="20"/>
            <w:lang w:val="es-419"/>
          </w:rPr>
          <w:t>http://scielo.sld.cu/scielo.php?script=sci_arttext&amp;pid=S086434662013000400019&amp;lng=es</w:t>
        </w:r>
      </w:hyperlink>
    </w:p>
    <w:p w:rsidR="00CD5A4B" w:rsidRPr="001857D3" w:rsidRDefault="00284A2E" w:rsidP="001857D3">
      <w:pPr>
        <w:pStyle w:val="ListParagraph"/>
        <w:numPr>
          <w:ilvl w:val="0"/>
          <w:numId w:val="1"/>
        </w:numPr>
        <w:spacing w:after="0" w:line="360" w:lineRule="auto"/>
        <w:jc w:val="both"/>
        <w:rPr>
          <w:rFonts w:ascii="Arial" w:hAnsi="Arial" w:cs="Arial"/>
          <w:b/>
          <w:sz w:val="20"/>
          <w:szCs w:val="20"/>
        </w:rPr>
      </w:pPr>
      <w:proofErr w:type="spellStart"/>
      <w:r w:rsidRPr="001857D3">
        <w:rPr>
          <w:rFonts w:ascii="Arial" w:hAnsi="Arial" w:cs="Arial"/>
          <w:sz w:val="20"/>
          <w:szCs w:val="20"/>
        </w:rPr>
        <w:t>Amarelle</w:t>
      </w:r>
      <w:proofErr w:type="spellEnd"/>
      <w:r w:rsidRPr="001857D3">
        <w:rPr>
          <w:rFonts w:ascii="Arial" w:hAnsi="Arial" w:cs="Arial"/>
          <w:sz w:val="20"/>
          <w:szCs w:val="20"/>
        </w:rPr>
        <w:t xml:space="preserve"> L, </w:t>
      </w:r>
      <w:proofErr w:type="spellStart"/>
      <w:r w:rsidRPr="001857D3">
        <w:rPr>
          <w:rFonts w:ascii="Arial" w:hAnsi="Arial" w:cs="Arial"/>
          <w:sz w:val="20"/>
          <w:szCs w:val="20"/>
        </w:rPr>
        <w:t>Lecuona</w:t>
      </w:r>
      <w:proofErr w:type="spellEnd"/>
      <w:r w:rsidRPr="001857D3">
        <w:rPr>
          <w:rFonts w:ascii="Arial" w:hAnsi="Arial" w:cs="Arial"/>
          <w:sz w:val="20"/>
          <w:szCs w:val="20"/>
        </w:rPr>
        <w:t xml:space="preserve"> E, </w:t>
      </w:r>
      <w:proofErr w:type="spellStart"/>
      <w:r w:rsidRPr="001857D3">
        <w:rPr>
          <w:rFonts w:ascii="Arial" w:hAnsi="Arial" w:cs="Arial"/>
          <w:sz w:val="20"/>
          <w:szCs w:val="20"/>
        </w:rPr>
        <w:t>Sznajder</w:t>
      </w:r>
      <w:proofErr w:type="spellEnd"/>
      <w:r w:rsidRPr="001857D3">
        <w:rPr>
          <w:rFonts w:ascii="Arial" w:hAnsi="Arial" w:cs="Arial"/>
          <w:sz w:val="20"/>
          <w:szCs w:val="20"/>
        </w:rPr>
        <w:t xml:space="preserve"> JI. Tratamiento antigripal: fármacos actualmente utilizados y nuevos agentes en desarrollo. </w:t>
      </w:r>
      <w:proofErr w:type="spellStart"/>
      <w:r w:rsidRPr="001857D3">
        <w:rPr>
          <w:rFonts w:ascii="Arial" w:hAnsi="Arial" w:cs="Arial"/>
          <w:sz w:val="20"/>
          <w:szCs w:val="20"/>
        </w:rPr>
        <w:t>Arch</w:t>
      </w:r>
      <w:proofErr w:type="spellEnd"/>
      <w:r w:rsidRPr="001857D3">
        <w:rPr>
          <w:rFonts w:ascii="Arial" w:hAnsi="Arial" w:cs="Arial"/>
          <w:sz w:val="20"/>
          <w:szCs w:val="20"/>
        </w:rPr>
        <w:t xml:space="preserve"> </w:t>
      </w:r>
      <w:proofErr w:type="spellStart"/>
      <w:r w:rsidRPr="001857D3">
        <w:rPr>
          <w:rFonts w:ascii="Arial" w:hAnsi="Arial" w:cs="Arial"/>
          <w:sz w:val="20"/>
          <w:szCs w:val="20"/>
        </w:rPr>
        <w:t>Bronconeumol</w:t>
      </w:r>
      <w:proofErr w:type="spellEnd"/>
      <w:r w:rsidRPr="001857D3">
        <w:rPr>
          <w:rFonts w:ascii="Arial" w:hAnsi="Arial" w:cs="Arial"/>
          <w:sz w:val="20"/>
          <w:szCs w:val="20"/>
        </w:rPr>
        <w:t xml:space="preserve"> [Internet]. 2017 [citado 24 Feb 2020]; 53(1): [aprox. 30 p.]. Disponible en: </w:t>
      </w:r>
      <w:hyperlink r:id="rId18" w:history="1">
        <w:r w:rsidR="00B54E4D" w:rsidRPr="001857D3">
          <w:rPr>
            <w:rStyle w:val="Hyperlink"/>
            <w:rFonts w:ascii="Arial" w:hAnsi="Arial" w:cs="Arial"/>
            <w:sz w:val="20"/>
            <w:szCs w:val="20"/>
          </w:rPr>
          <w:t>https://www.archbronconeumol.org/es-tratamiento-antigripal-farmacos-actualmenteutilizados-articulo-S0300289616302058</w:t>
        </w:r>
      </w:hyperlink>
      <w:r w:rsidR="00B54E4D" w:rsidRPr="001857D3">
        <w:rPr>
          <w:rFonts w:ascii="Arial" w:hAnsi="Arial" w:cs="Arial"/>
          <w:sz w:val="20"/>
          <w:szCs w:val="20"/>
        </w:rPr>
        <w:t xml:space="preserve"> </w:t>
      </w:r>
    </w:p>
    <w:p w:rsidR="00CD5A4B" w:rsidRPr="001857D3" w:rsidRDefault="00284A2E" w:rsidP="001857D3">
      <w:pPr>
        <w:pStyle w:val="ListParagraph"/>
        <w:numPr>
          <w:ilvl w:val="0"/>
          <w:numId w:val="1"/>
        </w:numPr>
        <w:spacing w:after="0" w:line="360" w:lineRule="auto"/>
        <w:jc w:val="both"/>
        <w:rPr>
          <w:rStyle w:val="Hyperlink"/>
          <w:rFonts w:ascii="Arial" w:hAnsi="Arial" w:cs="Arial"/>
          <w:b/>
          <w:color w:val="auto"/>
          <w:sz w:val="20"/>
          <w:szCs w:val="20"/>
          <w:u w:val="none"/>
        </w:rPr>
      </w:pPr>
      <w:r w:rsidRPr="001857D3">
        <w:rPr>
          <w:rFonts w:ascii="Arial" w:hAnsi="Arial" w:cs="Arial"/>
          <w:sz w:val="20"/>
          <w:szCs w:val="20"/>
          <w:lang w:val="en-US"/>
        </w:rPr>
        <w:lastRenderedPageBreak/>
        <w:t xml:space="preserve">Hui DS, Lee N, Chan PK, </w:t>
      </w:r>
      <w:proofErr w:type="spellStart"/>
      <w:r w:rsidRPr="001857D3">
        <w:rPr>
          <w:rFonts w:ascii="Arial" w:hAnsi="Arial" w:cs="Arial"/>
          <w:sz w:val="20"/>
          <w:szCs w:val="20"/>
          <w:lang w:val="en-US"/>
        </w:rPr>
        <w:t>Beigel</w:t>
      </w:r>
      <w:proofErr w:type="spellEnd"/>
      <w:r w:rsidRPr="001857D3">
        <w:rPr>
          <w:rFonts w:ascii="Arial" w:hAnsi="Arial" w:cs="Arial"/>
          <w:sz w:val="20"/>
          <w:szCs w:val="20"/>
          <w:lang w:val="en-US"/>
        </w:rPr>
        <w:t xml:space="preserve"> JH. </w:t>
      </w:r>
      <w:r w:rsidRPr="001857D3">
        <w:rPr>
          <w:rFonts w:ascii="Arial" w:hAnsi="Arial" w:cs="Arial"/>
          <w:sz w:val="20"/>
          <w:szCs w:val="20"/>
        </w:rPr>
        <w:t xml:space="preserve">[El papel de los agentes </w:t>
      </w:r>
      <w:proofErr w:type="spellStart"/>
      <w:r w:rsidRPr="001857D3">
        <w:rPr>
          <w:rFonts w:ascii="Arial" w:hAnsi="Arial" w:cs="Arial"/>
          <w:sz w:val="20"/>
          <w:szCs w:val="20"/>
        </w:rPr>
        <w:t>inmunomoduladores</w:t>
      </w:r>
      <w:proofErr w:type="spellEnd"/>
      <w:r w:rsidRPr="001857D3">
        <w:rPr>
          <w:rFonts w:ascii="Arial" w:hAnsi="Arial" w:cs="Arial"/>
          <w:sz w:val="20"/>
          <w:szCs w:val="20"/>
        </w:rPr>
        <w:t xml:space="preserve"> adyuvantes para el tratamiento de la gripe grave]. Antiviral Res [Internet]. 2018 [citado 17 Feb 2020]; 150: [aprox. 33 p.]. Disponible en: </w:t>
      </w:r>
      <w:hyperlink r:id="rId19" w:history="1">
        <w:r w:rsidR="00B54E4D" w:rsidRPr="001857D3">
          <w:rPr>
            <w:rStyle w:val="Hyperlink"/>
            <w:rFonts w:ascii="Arial" w:hAnsi="Arial" w:cs="Arial"/>
            <w:sz w:val="20"/>
            <w:szCs w:val="20"/>
          </w:rPr>
          <w:t>https://www.ncbi.nlm.nih.gov/pmc/articles/PMC5801167/pdf/nihms934010.pdf</w:t>
        </w:r>
      </w:hyperlink>
    </w:p>
    <w:p w:rsidR="00284A2E" w:rsidRPr="001857D3" w:rsidRDefault="00284A2E" w:rsidP="001857D3">
      <w:pPr>
        <w:pStyle w:val="ListParagraph"/>
        <w:numPr>
          <w:ilvl w:val="0"/>
          <w:numId w:val="1"/>
        </w:numPr>
        <w:spacing w:after="0" w:line="360" w:lineRule="auto"/>
        <w:jc w:val="both"/>
        <w:rPr>
          <w:rFonts w:ascii="Arial" w:hAnsi="Arial" w:cs="Arial"/>
          <w:b/>
        </w:rPr>
      </w:pPr>
      <w:proofErr w:type="spellStart"/>
      <w:r w:rsidRPr="001857D3">
        <w:rPr>
          <w:rFonts w:ascii="Arial" w:hAnsi="Arial" w:cs="Arial"/>
          <w:sz w:val="20"/>
          <w:szCs w:val="20"/>
          <w:lang w:val="en-US"/>
        </w:rPr>
        <w:t>Bongard</w:t>
      </w:r>
      <w:proofErr w:type="spellEnd"/>
      <w:r w:rsidRPr="001857D3">
        <w:rPr>
          <w:rFonts w:ascii="Arial" w:hAnsi="Arial" w:cs="Arial"/>
          <w:sz w:val="20"/>
          <w:szCs w:val="20"/>
          <w:lang w:val="en-US"/>
        </w:rPr>
        <w:t xml:space="preserve"> E, van der </w:t>
      </w:r>
      <w:proofErr w:type="spellStart"/>
      <w:r w:rsidRPr="001857D3">
        <w:rPr>
          <w:rFonts w:ascii="Arial" w:hAnsi="Arial" w:cs="Arial"/>
          <w:sz w:val="20"/>
          <w:szCs w:val="20"/>
          <w:lang w:val="en-US"/>
        </w:rPr>
        <w:t>Velden</w:t>
      </w:r>
      <w:proofErr w:type="spellEnd"/>
      <w:r w:rsidRPr="001857D3">
        <w:rPr>
          <w:rFonts w:ascii="Arial" w:hAnsi="Arial" w:cs="Arial"/>
          <w:sz w:val="20"/>
          <w:szCs w:val="20"/>
          <w:lang w:val="en-US"/>
        </w:rPr>
        <w:t xml:space="preserve"> AW, Cook J, Saville B, </w:t>
      </w:r>
      <w:proofErr w:type="spellStart"/>
      <w:r w:rsidRPr="001857D3">
        <w:rPr>
          <w:rFonts w:ascii="Arial" w:hAnsi="Arial" w:cs="Arial"/>
          <w:sz w:val="20"/>
          <w:szCs w:val="20"/>
          <w:lang w:val="en-US"/>
        </w:rPr>
        <w:t>Beutels</w:t>
      </w:r>
      <w:proofErr w:type="spellEnd"/>
      <w:r w:rsidRPr="001857D3">
        <w:rPr>
          <w:rFonts w:ascii="Arial" w:hAnsi="Arial" w:cs="Arial"/>
          <w:sz w:val="20"/>
          <w:szCs w:val="20"/>
          <w:lang w:val="en-US"/>
        </w:rPr>
        <w:t xml:space="preserve"> P, </w:t>
      </w:r>
      <w:proofErr w:type="spellStart"/>
      <w:r w:rsidRPr="001857D3">
        <w:rPr>
          <w:rFonts w:ascii="Arial" w:hAnsi="Arial" w:cs="Arial"/>
          <w:sz w:val="20"/>
          <w:szCs w:val="20"/>
          <w:lang w:val="en-US"/>
        </w:rPr>
        <w:t>Munck</w:t>
      </w:r>
      <w:proofErr w:type="spellEnd"/>
      <w:r w:rsidRPr="001857D3">
        <w:rPr>
          <w:rFonts w:ascii="Arial" w:hAnsi="Arial" w:cs="Arial"/>
          <w:sz w:val="20"/>
          <w:szCs w:val="20"/>
          <w:lang w:val="en-US"/>
        </w:rPr>
        <w:t xml:space="preserve"> </w:t>
      </w:r>
      <w:proofErr w:type="spellStart"/>
      <w:r w:rsidRPr="001857D3">
        <w:rPr>
          <w:rFonts w:ascii="Arial" w:hAnsi="Arial" w:cs="Arial"/>
          <w:sz w:val="20"/>
          <w:szCs w:val="20"/>
          <w:lang w:val="en-US"/>
        </w:rPr>
        <w:t>Aabenhus</w:t>
      </w:r>
      <w:proofErr w:type="spellEnd"/>
      <w:r w:rsidRPr="001857D3">
        <w:rPr>
          <w:rFonts w:ascii="Arial" w:hAnsi="Arial" w:cs="Arial"/>
          <w:sz w:val="20"/>
          <w:szCs w:val="20"/>
          <w:lang w:val="en-US"/>
        </w:rPr>
        <w:t xml:space="preserve"> R, et al. </w:t>
      </w:r>
      <w:r w:rsidRPr="001857D3">
        <w:rPr>
          <w:rFonts w:ascii="Arial" w:hAnsi="Arial" w:cs="Arial"/>
          <w:sz w:val="20"/>
          <w:szCs w:val="20"/>
        </w:rPr>
        <w:t xml:space="preserve">[¿Antivirales para la enfermedad similar a la influenza? Un ensayo controlado aleatorizado de eficacia clínica y de costo en </w:t>
      </w:r>
      <w:proofErr w:type="spellStart"/>
      <w:r w:rsidRPr="001857D3">
        <w:rPr>
          <w:rFonts w:ascii="Arial" w:hAnsi="Arial" w:cs="Arial"/>
          <w:sz w:val="20"/>
          <w:szCs w:val="20"/>
        </w:rPr>
        <w:t>CarE</w:t>
      </w:r>
      <w:proofErr w:type="spellEnd"/>
      <w:r w:rsidRPr="001857D3">
        <w:rPr>
          <w:rFonts w:ascii="Arial" w:hAnsi="Arial" w:cs="Arial"/>
          <w:sz w:val="20"/>
          <w:szCs w:val="20"/>
        </w:rPr>
        <w:t xml:space="preserve"> primaria (ALIC4 E): el protocolo ALIC4 E]. BMJ Open [Internet]. 2018 [citado 25 Feb 2020]; 8(7): [aprox. 11 p.]. Disponible en: </w:t>
      </w:r>
      <w:hyperlink r:id="rId20" w:history="1">
        <w:r w:rsidR="00B54E4D" w:rsidRPr="001857D3">
          <w:rPr>
            <w:rStyle w:val="Hyperlink"/>
            <w:rFonts w:ascii="Arial" w:hAnsi="Arial" w:cs="Arial"/>
            <w:sz w:val="20"/>
            <w:szCs w:val="20"/>
          </w:rPr>
          <w:t>https://www.ncbi.nlm.nih.gov/pmc/articles/PMC6089276/pdf/bmjopen-2017021032.pdf</w:t>
        </w:r>
      </w:hyperlink>
      <w:r w:rsidR="00B54E4D" w:rsidRPr="007B04F8">
        <w:rPr>
          <w:rFonts w:ascii="Arial" w:hAnsi="Arial" w:cs="Arial"/>
        </w:rPr>
        <w:t xml:space="preserve"> </w:t>
      </w:r>
    </w:p>
    <w:p w:rsidR="001857D3" w:rsidRDefault="001857D3" w:rsidP="001857D3">
      <w:pPr>
        <w:spacing w:after="0" w:line="360" w:lineRule="auto"/>
        <w:jc w:val="both"/>
        <w:rPr>
          <w:rFonts w:ascii="Arial" w:hAnsi="Arial" w:cs="Arial"/>
          <w:b/>
        </w:rPr>
      </w:pPr>
    </w:p>
    <w:p w:rsidR="001857D3" w:rsidRPr="002D62A1" w:rsidRDefault="001857D3" w:rsidP="001857D3">
      <w:pPr>
        <w:pStyle w:val="NormalWeb"/>
        <w:spacing w:line="360" w:lineRule="auto"/>
        <w:jc w:val="both"/>
        <w:rPr>
          <w:rFonts w:ascii="Arial" w:hAnsi="Arial" w:cs="Arial"/>
          <w:sz w:val="20"/>
          <w:szCs w:val="20"/>
        </w:rPr>
      </w:pPr>
      <w:bookmarkStart w:id="0" w:name="_GoBack"/>
      <w:r w:rsidRPr="002D62A1">
        <w:rPr>
          <w:rFonts w:ascii="Arial" w:hAnsi="Arial" w:cs="Arial"/>
          <w:b/>
          <w:bCs/>
          <w:sz w:val="20"/>
          <w:szCs w:val="20"/>
        </w:rPr>
        <w:t xml:space="preserve">Conflicto de intereses: </w:t>
      </w:r>
      <w:r w:rsidRPr="002D62A1">
        <w:rPr>
          <w:rFonts w:ascii="Arial" w:hAnsi="Arial" w:cs="Arial"/>
          <w:sz w:val="20"/>
          <w:szCs w:val="20"/>
        </w:rPr>
        <w:t>Los autores declaran no tener ningún conflicto de intereses.</w:t>
      </w:r>
    </w:p>
    <w:bookmarkEnd w:id="0"/>
    <w:p w:rsidR="001857D3" w:rsidRPr="001857D3" w:rsidRDefault="001857D3" w:rsidP="001857D3">
      <w:pPr>
        <w:spacing w:after="5" w:line="360" w:lineRule="auto"/>
        <w:ind w:left="-5" w:right="563" w:hanging="10"/>
        <w:jc w:val="both"/>
        <w:rPr>
          <w:rFonts w:ascii="Arial" w:eastAsia="Arial" w:hAnsi="Arial" w:cs="Arial"/>
          <w:b/>
          <w:color w:val="000000"/>
          <w:sz w:val="20"/>
          <w:lang w:val="es-419" w:eastAsia="es-419"/>
        </w:rPr>
      </w:pPr>
      <w:r w:rsidRPr="001857D3">
        <w:rPr>
          <w:rFonts w:ascii="Arial" w:eastAsia="Arial" w:hAnsi="Arial" w:cs="Arial"/>
          <w:b/>
          <w:color w:val="000000"/>
          <w:sz w:val="20"/>
          <w:lang w:val="es-419" w:eastAsia="es-419"/>
        </w:rPr>
        <w:t xml:space="preserve">Participación específica de autores: </w:t>
      </w:r>
    </w:p>
    <w:p w:rsidR="001857D3" w:rsidRPr="001857D3" w:rsidRDefault="001857D3" w:rsidP="001857D3">
      <w:pPr>
        <w:numPr>
          <w:ilvl w:val="0"/>
          <w:numId w:val="3"/>
        </w:numPr>
        <w:spacing w:after="5" w:line="360" w:lineRule="auto"/>
        <w:ind w:right="563" w:hanging="10"/>
        <w:jc w:val="both"/>
        <w:rPr>
          <w:rFonts w:ascii="Arial" w:eastAsia="Arial" w:hAnsi="Arial" w:cs="Arial"/>
          <w:color w:val="000000"/>
          <w:sz w:val="20"/>
          <w:lang w:val="es-419" w:eastAsia="es-419"/>
        </w:rPr>
      </w:pPr>
      <w:r w:rsidRPr="001857D3">
        <w:rPr>
          <w:rFonts w:ascii="Arial" w:eastAsia="Arial" w:hAnsi="Arial" w:cs="Arial"/>
          <w:color w:val="000000"/>
          <w:sz w:val="20"/>
          <w:lang w:val="es-419" w:eastAsia="es-419"/>
        </w:rPr>
        <w:t xml:space="preserve">Ana Lucía Martínez Hernández: Concepción y diseño del estudio, recolección y revisión bibliográfica, redacción de la versión final del manuscrito. Aprobación de su versión final. </w:t>
      </w:r>
    </w:p>
    <w:p w:rsidR="001857D3" w:rsidRPr="001857D3" w:rsidRDefault="001857D3" w:rsidP="001857D3">
      <w:pPr>
        <w:numPr>
          <w:ilvl w:val="0"/>
          <w:numId w:val="3"/>
        </w:numPr>
        <w:spacing w:after="5" w:line="360" w:lineRule="auto"/>
        <w:ind w:right="563" w:hanging="10"/>
        <w:jc w:val="both"/>
        <w:rPr>
          <w:rFonts w:ascii="Arial" w:eastAsia="Arial" w:hAnsi="Arial" w:cs="Arial"/>
          <w:color w:val="000000"/>
          <w:sz w:val="20"/>
          <w:lang w:val="es-419" w:eastAsia="es-419"/>
        </w:rPr>
      </w:pPr>
      <w:r w:rsidRPr="001857D3">
        <w:rPr>
          <w:rFonts w:ascii="Arial" w:eastAsia="Arial" w:hAnsi="Arial" w:cs="Arial"/>
          <w:color w:val="000000"/>
          <w:sz w:val="20"/>
          <w:lang w:val="es-419" w:eastAsia="es-419"/>
        </w:rPr>
        <w:t xml:space="preserve">Tatiana Hernández González: Redacción de parte del contenido, contribución bibliográfica, revisión y aprobación del estudio y del manuscrito en su versión final. </w:t>
      </w:r>
    </w:p>
    <w:p w:rsidR="001857D3" w:rsidRPr="001857D3" w:rsidRDefault="001857D3" w:rsidP="001857D3">
      <w:pPr>
        <w:numPr>
          <w:ilvl w:val="0"/>
          <w:numId w:val="3"/>
        </w:numPr>
        <w:spacing w:after="5" w:line="360" w:lineRule="auto"/>
        <w:ind w:right="563" w:hanging="10"/>
        <w:jc w:val="both"/>
        <w:rPr>
          <w:rFonts w:ascii="Arial" w:eastAsia="Arial" w:hAnsi="Arial" w:cs="Arial"/>
          <w:color w:val="000000"/>
          <w:sz w:val="20"/>
          <w:lang w:val="es-419" w:eastAsia="es-419"/>
        </w:rPr>
      </w:pPr>
      <w:r>
        <w:rPr>
          <w:rFonts w:ascii="Arial" w:eastAsia="Arial" w:hAnsi="Arial" w:cs="Arial"/>
          <w:color w:val="000000"/>
          <w:sz w:val="20"/>
          <w:lang w:val="es-419" w:eastAsia="es-419"/>
        </w:rPr>
        <w:t>Miguel A</w:t>
      </w:r>
      <w:r w:rsidRPr="001857D3">
        <w:rPr>
          <w:rFonts w:ascii="Arial" w:eastAsia="Arial" w:hAnsi="Arial" w:cs="Arial"/>
          <w:color w:val="000000"/>
          <w:sz w:val="20"/>
          <w:lang w:val="es-419" w:eastAsia="es-419"/>
        </w:rPr>
        <w:t xml:space="preserve">ngel Amaró Garrido: Revisión del contenido, aprobación del estudio y del manuscrito en su versión final. </w:t>
      </w:r>
    </w:p>
    <w:p w:rsidR="001857D3" w:rsidRPr="001857D3" w:rsidRDefault="001857D3" w:rsidP="001857D3">
      <w:pPr>
        <w:numPr>
          <w:ilvl w:val="0"/>
          <w:numId w:val="3"/>
        </w:numPr>
        <w:spacing w:after="5" w:line="360" w:lineRule="auto"/>
        <w:ind w:right="563" w:hanging="10"/>
        <w:jc w:val="both"/>
        <w:rPr>
          <w:rFonts w:ascii="Arial" w:eastAsia="Arial" w:hAnsi="Arial" w:cs="Arial"/>
          <w:color w:val="000000"/>
          <w:sz w:val="20"/>
          <w:lang w:val="es-419" w:eastAsia="es-419"/>
        </w:rPr>
      </w:pPr>
      <w:proofErr w:type="spellStart"/>
      <w:r w:rsidRPr="001857D3">
        <w:rPr>
          <w:rFonts w:ascii="Arial" w:eastAsia="Arial" w:hAnsi="Arial" w:cs="Arial"/>
          <w:color w:val="000000"/>
          <w:sz w:val="20"/>
          <w:lang w:val="es-419" w:eastAsia="es-419"/>
        </w:rPr>
        <w:t>Yurisbel</w:t>
      </w:r>
      <w:proofErr w:type="spellEnd"/>
      <w:r w:rsidRPr="001857D3">
        <w:rPr>
          <w:rFonts w:ascii="Arial" w:eastAsia="Arial" w:hAnsi="Arial" w:cs="Arial"/>
          <w:color w:val="000000"/>
          <w:sz w:val="20"/>
          <w:lang w:val="es-419" w:eastAsia="es-419"/>
        </w:rPr>
        <w:t xml:space="preserve"> Tomás </w:t>
      </w:r>
      <w:proofErr w:type="spellStart"/>
      <w:r w:rsidRPr="001857D3">
        <w:rPr>
          <w:rFonts w:ascii="Arial" w:eastAsia="Arial" w:hAnsi="Arial" w:cs="Arial"/>
          <w:color w:val="000000"/>
          <w:sz w:val="20"/>
          <w:lang w:val="es-419" w:eastAsia="es-419"/>
        </w:rPr>
        <w:t>Solenzal</w:t>
      </w:r>
      <w:proofErr w:type="spellEnd"/>
      <w:r w:rsidRPr="001857D3">
        <w:rPr>
          <w:rFonts w:ascii="Arial" w:eastAsia="Arial" w:hAnsi="Arial" w:cs="Arial"/>
          <w:color w:val="000000"/>
          <w:sz w:val="20"/>
          <w:lang w:val="es-419" w:eastAsia="es-419"/>
        </w:rPr>
        <w:t xml:space="preserve"> </w:t>
      </w:r>
      <w:proofErr w:type="spellStart"/>
      <w:r w:rsidRPr="001857D3">
        <w:rPr>
          <w:rFonts w:ascii="Arial" w:eastAsia="Arial" w:hAnsi="Arial" w:cs="Arial"/>
          <w:color w:val="000000"/>
          <w:sz w:val="20"/>
          <w:lang w:val="es-419" w:eastAsia="es-419"/>
        </w:rPr>
        <w:t>Alvarez</w:t>
      </w:r>
      <w:proofErr w:type="spellEnd"/>
      <w:r w:rsidRPr="001857D3">
        <w:rPr>
          <w:rFonts w:ascii="Arial" w:eastAsia="Arial" w:hAnsi="Arial" w:cs="Arial"/>
          <w:color w:val="000000"/>
          <w:sz w:val="20"/>
          <w:lang w:val="es-419" w:eastAsia="es-419"/>
        </w:rPr>
        <w:t xml:space="preserve">: recolección y revisión bibliográfica, revisión del contenido, aprobación del estudio y del manuscrito en su versión final </w:t>
      </w:r>
    </w:p>
    <w:p w:rsidR="001857D3" w:rsidRPr="001857D3" w:rsidRDefault="001857D3" w:rsidP="001857D3">
      <w:pPr>
        <w:spacing w:after="0" w:line="360" w:lineRule="auto"/>
        <w:jc w:val="both"/>
        <w:rPr>
          <w:rFonts w:ascii="Arial" w:eastAsia="Arial" w:hAnsi="Arial" w:cs="Arial"/>
          <w:color w:val="000000"/>
          <w:sz w:val="20"/>
          <w:lang w:val="es-419" w:eastAsia="es-419"/>
        </w:rPr>
      </w:pPr>
    </w:p>
    <w:p w:rsidR="001857D3" w:rsidRPr="001857D3" w:rsidRDefault="001857D3" w:rsidP="001857D3">
      <w:pPr>
        <w:spacing w:after="5" w:line="360" w:lineRule="auto"/>
        <w:ind w:left="-5" w:right="563" w:hanging="10"/>
        <w:jc w:val="both"/>
        <w:rPr>
          <w:rFonts w:ascii="Arial" w:hAnsi="Arial" w:cs="Arial"/>
          <w:b/>
          <w:lang w:val="es-419"/>
        </w:rPr>
      </w:pPr>
      <w:r w:rsidRPr="001857D3">
        <w:rPr>
          <w:rFonts w:ascii="Arial" w:eastAsia="Arial" w:hAnsi="Arial" w:cs="Arial"/>
          <w:color w:val="000000"/>
          <w:sz w:val="20"/>
          <w:lang w:val="es-419" w:eastAsia="es-419"/>
        </w:rPr>
        <w:t xml:space="preserve">Los tres autores tienen la capacidad de responder de todos los aspectos del artículo de cara a asegurar que las cuestiones relacionadas con la exactitud o integridad de cualquier parte del trabajo están adecuadamente investigadas y resueltas. </w:t>
      </w:r>
    </w:p>
    <w:sectPr w:rsidR="001857D3" w:rsidRPr="001857D3" w:rsidSect="001857D3">
      <w:pgSz w:w="12240" w:h="15840" w:code="1"/>
      <w:pgMar w:top="1418"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F5A3B"/>
    <w:multiLevelType w:val="hybridMultilevel"/>
    <w:tmpl w:val="B4360728"/>
    <w:lvl w:ilvl="0" w:tplc="580A0001">
      <w:start w:val="1"/>
      <w:numFmt w:val="bullet"/>
      <w:lvlText w:val=""/>
      <w:lvlJc w:val="left"/>
      <w:pPr>
        <w:ind w:left="360" w:hanging="360"/>
      </w:pPr>
      <w:rPr>
        <w:rFonts w:ascii="Symbol" w:hAnsi="Symbol"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 w15:restartNumberingAfterBreak="0">
    <w:nsid w:val="6FFE2646"/>
    <w:multiLevelType w:val="hybridMultilevel"/>
    <w:tmpl w:val="0AD87722"/>
    <w:lvl w:ilvl="0" w:tplc="DA1E4A92">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A0F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B00A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EE8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14E3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4E2C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D695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F08E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E8DE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91976BF"/>
    <w:multiLevelType w:val="hybridMultilevel"/>
    <w:tmpl w:val="A09AC2B8"/>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11"/>
    <w:rsid w:val="00032687"/>
    <w:rsid w:val="00061BF0"/>
    <w:rsid w:val="00076516"/>
    <w:rsid w:val="00095761"/>
    <w:rsid w:val="000E2494"/>
    <w:rsid w:val="000F4174"/>
    <w:rsid w:val="0018560C"/>
    <w:rsid w:val="001857D3"/>
    <w:rsid w:val="001B27B1"/>
    <w:rsid w:val="001F2150"/>
    <w:rsid w:val="00230C63"/>
    <w:rsid w:val="002615FB"/>
    <w:rsid w:val="00273DB7"/>
    <w:rsid w:val="00284A2E"/>
    <w:rsid w:val="00294B1C"/>
    <w:rsid w:val="002A28A7"/>
    <w:rsid w:val="0033498A"/>
    <w:rsid w:val="003C12F7"/>
    <w:rsid w:val="00412202"/>
    <w:rsid w:val="00432BAE"/>
    <w:rsid w:val="004333BF"/>
    <w:rsid w:val="00444164"/>
    <w:rsid w:val="00444D1A"/>
    <w:rsid w:val="004757C3"/>
    <w:rsid w:val="004D1043"/>
    <w:rsid w:val="00511ECB"/>
    <w:rsid w:val="00516B83"/>
    <w:rsid w:val="005275CA"/>
    <w:rsid w:val="005A01AB"/>
    <w:rsid w:val="005A0657"/>
    <w:rsid w:val="005B007F"/>
    <w:rsid w:val="005D2ECE"/>
    <w:rsid w:val="00605F99"/>
    <w:rsid w:val="0060679D"/>
    <w:rsid w:val="006211B6"/>
    <w:rsid w:val="00634233"/>
    <w:rsid w:val="006461DE"/>
    <w:rsid w:val="00725689"/>
    <w:rsid w:val="0078184C"/>
    <w:rsid w:val="00791F49"/>
    <w:rsid w:val="007956AF"/>
    <w:rsid w:val="007B04F8"/>
    <w:rsid w:val="007B258D"/>
    <w:rsid w:val="00806E1C"/>
    <w:rsid w:val="0081107C"/>
    <w:rsid w:val="008A48E6"/>
    <w:rsid w:val="008A537F"/>
    <w:rsid w:val="009B6217"/>
    <w:rsid w:val="00A4661F"/>
    <w:rsid w:val="00A555AA"/>
    <w:rsid w:val="00A81CDE"/>
    <w:rsid w:val="00AC465E"/>
    <w:rsid w:val="00AE2EAD"/>
    <w:rsid w:val="00B2194C"/>
    <w:rsid w:val="00B54E4D"/>
    <w:rsid w:val="00B63421"/>
    <w:rsid w:val="00B71D94"/>
    <w:rsid w:val="00BE6DD6"/>
    <w:rsid w:val="00C04A24"/>
    <w:rsid w:val="00C20630"/>
    <w:rsid w:val="00C22049"/>
    <w:rsid w:val="00C37D4A"/>
    <w:rsid w:val="00C43A2D"/>
    <w:rsid w:val="00C47494"/>
    <w:rsid w:val="00C74EDB"/>
    <w:rsid w:val="00C77E17"/>
    <w:rsid w:val="00CA51A0"/>
    <w:rsid w:val="00CD5A4B"/>
    <w:rsid w:val="00D271C4"/>
    <w:rsid w:val="00D36DEF"/>
    <w:rsid w:val="00D43C11"/>
    <w:rsid w:val="00D62AF1"/>
    <w:rsid w:val="00D90EFD"/>
    <w:rsid w:val="00DD2F6B"/>
    <w:rsid w:val="00DE41DA"/>
    <w:rsid w:val="00EA1FF2"/>
    <w:rsid w:val="00EC17C9"/>
    <w:rsid w:val="00F371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D0EA"/>
  <w15:docId w15:val="{87B7C382-2A1A-4D37-989A-67BC21BA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7F"/>
    <w:rPr>
      <w:rFonts w:ascii="Tahoma" w:hAnsi="Tahoma" w:cs="Tahoma"/>
      <w:sz w:val="16"/>
      <w:szCs w:val="16"/>
    </w:rPr>
  </w:style>
  <w:style w:type="character" w:styleId="Hyperlink">
    <w:name w:val="Hyperlink"/>
    <w:basedOn w:val="DefaultParagraphFont"/>
    <w:uiPriority w:val="99"/>
    <w:unhideWhenUsed/>
    <w:rsid w:val="0081107C"/>
    <w:rPr>
      <w:color w:val="0000FF" w:themeColor="hyperlink"/>
      <w:u w:val="single"/>
    </w:rPr>
  </w:style>
  <w:style w:type="paragraph" w:styleId="NoSpacing">
    <w:name w:val="No Spacing"/>
    <w:link w:val="NoSpacingChar"/>
    <w:uiPriority w:val="1"/>
    <w:qFormat/>
    <w:rsid w:val="00CA51A0"/>
    <w:pPr>
      <w:spacing w:after="0" w:line="240" w:lineRule="auto"/>
    </w:pPr>
    <w:rPr>
      <w:rFonts w:eastAsiaTheme="minorEastAsia"/>
      <w:lang w:eastAsia="es-ES"/>
    </w:rPr>
  </w:style>
  <w:style w:type="character" w:customStyle="1" w:styleId="NoSpacingChar">
    <w:name w:val="No Spacing Char"/>
    <w:basedOn w:val="DefaultParagraphFont"/>
    <w:link w:val="NoSpacing"/>
    <w:uiPriority w:val="1"/>
    <w:rsid w:val="00CA51A0"/>
    <w:rPr>
      <w:rFonts w:eastAsiaTheme="minorEastAsia"/>
      <w:lang w:eastAsia="es-ES"/>
    </w:rPr>
  </w:style>
  <w:style w:type="paragraph" w:styleId="ListParagraph">
    <w:name w:val="List Paragraph"/>
    <w:basedOn w:val="Normal"/>
    <w:uiPriority w:val="34"/>
    <w:qFormat/>
    <w:rsid w:val="00B54E4D"/>
    <w:pPr>
      <w:ind w:left="720"/>
      <w:contextualSpacing/>
    </w:pPr>
  </w:style>
  <w:style w:type="paragraph" w:styleId="NormalWeb">
    <w:name w:val="Normal (Web)"/>
    <w:basedOn w:val="Normal"/>
    <w:uiPriority w:val="99"/>
    <w:unhideWhenUsed/>
    <w:rsid w:val="001857D3"/>
    <w:pPr>
      <w:spacing w:before="100" w:beforeAutospacing="1" w:after="100" w:afterAutospacing="1" w:line="240" w:lineRule="auto"/>
    </w:pPr>
    <w:rPr>
      <w:rFonts w:ascii="Times New Roman" w:eastAsia="Times New Roman" w:hAnsi="Times New Roman" w:cs="Times New Roman"/>
      <w:sz w:val="23"/>
      <w:szCs w:val="23"/>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32-9273" TargetMode="External"/><Relationship Id="rId13" Type="http://schemas.openxmlformats.org/officeDocument/2006/relationships/hyperlink" Target="https://www.ncbi.nlm.nih.gov/pmc/articles/PMC5871211/pdf/10.1177_21565872166%2041831.pdf" TargetMode="External"/><Relationship Id="rId18" Type="http://schemas.openxmlformats.org/officeDocument/2006/relationships/hyperlink" Target="https://www.archbronconeumol.org/es-tratamiento-antigripal-farmacos-actualmenteutilizados-articulo-S030028961630205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0000-0002-6693-5840" TargetMode="External"/><Relationship Id="rId12" Type="http://schemas.openxmlformats.org/officeDocument/2006/relationships/hyperlink" Target="https://www.sciencedirect.com/science/article/pii/S0735109720346374?via%3Dihub" TargetMode="External"/><Relationship Id="rId17" Type="http://schemas.openxmlformats.org/officeDocument/2006/relationships/hyperlink" Target="http://scielo.sld.cu/scielo.php?script=sci_arttext&amp;pid=S086434662013000400019&amp;lng=es" TargetMode="External"/><Relationship Id="rId2" Type="http://schemas.openxmlformats.org/officeDocument/2006/relationships/numbering" Target="numbering.xml"/><Relationship Id="rId16" Type="http://schemas.openxmlformats.org/officeDocument/2006/relationships/hyperlink" Target="http://scielo.sld.cu/scielo.phpscript=sci_arttext&amp;pid=S086434662009000100003&amp;lng=es&amp;nrm" TargetMode="External"/><Relationship Id="rId20" Type="http://schemas.openxmlformats.org/officeDocument/2006/relationships/hyperlink" Target="https://www.ncbi.nlm.nih.gov/pmc/articles/PMC6089276/pdf/bmjopen-2017021032.pdf" TargetMode="External"/><Relationship Id="rId1" Type="http://schemas.openxmlformats.org/officeDocument/2006/relationships/customXml" Target="../customXml/item1.xml"/><Relationship Id="rId6" Type="http://schemas.openxmlformats.org/officeDocument/2006/relationships/hyperlink" Target="https://0000-0003-0666-0977" TargetMode="External"/><Relationship Id="rId11" Type="http://schemas.openxmlformats.org/officeDocument/2006/relationships/hyperlink" Target="https://www.clinicalkey.es/" TargetMode="External"/><Relationship Id="rId5" Type="http://schemas.openxmlformats.org/officeDocument/2006/relationships/webSettings" Target="webSettings.xml"/><Relationship Id="rId15" Type="http://schemas.openxmlformats.org/officeDocument/2006/relationships/hyperlink" Target="http://www.scielosp.org/scielo.phpscript=sci_arttext&amp;pid=S102049892011000200002&amp;lng=es&amp;nrm=iso&amp;tlng=es" TargetMode="External"/><Relationship Id="rId10" Type="http://schemas.openxmlformats.org/officeDocument/2006/relationships/hyperlink" Target="mailto:tatohg@infomed.sld.cu" TargetMode="External"/><Relationship Id="rId19" Type="http://schemas.openxmlformats.org/officeDocument/2006/relationships/hyperlink" Target="https://www.ncbi.nlm.nih.gov/pmc/articles/PMC5801167/pdf/nihms934010.pdf" TargetMode="External"/><Relationship Id="rId4" Type="http://schemas.openxmlformats.org/officeDocument/2006/relationships/settings" Target="settings.xml"/><Relationship Id="rId9" Type="http://schemas.openxmlformats.org/officeDocument/2006/relationships/hyperlink" Target="https://orcid.org/0000-0001-5795-7979" TargetMode="External"/><Relationship Id="rId14" Type="http://schemas.openxmlformats.org/officeDocument/2006/relationships/hyperlink" Target="http://www.revmatanzas.sld.cu/revista%20medica/ano%202009/vol6%202009/revista%20medica%20vol6%20200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ECF7-DC7A-4A23-AC28-1FD53739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4447</Words>
  <Characters>24460</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miguel amaro</cp:lastModifiedBy>
  <cp:revision>15</cp:revision>
  <dcterms:created xsi:type="dcterms:W3CDTF">2020-10-06T15:57:00Z</dcterms:created>
  <dcterms:modified xsi:type="dcterms:W3CDTF">2021-12-20T03:51:00Z</dcterms:modified>
</cp:coreProperties>
</file>